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700C7" w:rsidRDefault="003700C7" w:rsidP="00556172"/>
    <w:p w:rsidR="003700C7" w:rsidRDefault="003700C7" w:rsidP="00556172">
      <w:pPr>
        <w:jc w:val="center"/>
        <w:rPr>
          <w:rFonts w:ascii="方正小标宋简体" w:eastAsia="方正小标宋简体"/>
          <w:sz w:val="52"/>
          <w:szCs w:val="52"/>
        </w:rPr>
      </w:pPr>
    </w:p>
    <w:p w:rsidR="003700C7" w:rsidRDefault="003700C7" w:rsidP="00556172">
      <w:pPr>
        <w:jc w:val="center"/>
        <w:rPr>
          <w:rFonts w:ascii="方正小标宋简体" w:eastAsia="方正小标宋简体"/>
          <w:sz w:val="52"/>
          <w:szCs w:val="52"/>
        </w:rPr>
      </w:pPr>
    </w:p>
    <w:p w:rsidR="003700C7" w:rsidRDefault="003700C7" w:rsidP="00556172">
      <w:pPr>
        <w:jc w:val="center"/>
        <w:rPr>
          <w:rFonts w:ascii="方正小标宋简体" w:eastAsia="方正小标宋简体"/>
          <w:sz w:val="52"/>
          <w:szCs w:val="52"/>
        </w:rPr>
      </w:pPr>
    </w:p>
    <w:p w:rsidR="003700C7" w:rsidRPr="00C52FC3" w:rsidRDefault="003700C7" w:rsidP="00556172">
      <w:pPr>
        <w:jc w:val="center"/>
        <w:rPr>
          <w:rFonts w:ascii="方正小标宋简体" w:eastAsia="方正小标宋简体"/>
          <w:sz w:val="52"/>
          <w:szCs w:val="52"/>
        </w:rPr>
      </w:pPr>
      <w:r w:rsidRPr="00C52FC3">
        <w:rPr>
          <w:rFonts w:ascii="方正小标宋简体" w:eastAsia="方正小标宋简体" w:hint="eastAsia"/>
          <w:sz w:val="52"/>
          <w:szCs w:val="52"/>
        </w:rPr>
        <w:t>枣庄市</w:t>
      </w:r>
      <w:r>
        <w:rPr>
          <w:rFonts w:ascii="方正小标宋简体" w:eastAsia="方正小标宋简体" w:hint="eastAsia"/>
          <w:sz w:val="52"/>
          <w:szCs w:val="52"/>
        </w:rPr>
        <w:t>食品</w:t>
      </w:r>
      <w:r w:rsidRPr="00C52FC3">
        <w:rPr>
          <w:rFonts w:ascii="方正小标宋简体" w:eastAsia="方正小标宋简体" w:hint="eastAsia"/>
          <w:sz w:val="52"/>
          <w:szCs w:val="52"/>
        </w:rPr>
        <w:t>产业转型升级规划</w:t>
      </w:r>
    </w:p>
    <w:p w:rsidR="003700C7" w:rsidRPr="0046630D" w:rsidRDefault="003700C7" w:rsidP="00556172">
      <w:pPr>
        <w:jc w:val="center"/>
        <w:rPr>
          <w:rFonts w:ascii="仿宋_GB2312" w:eastAsia="仿宋_GB2312"/>
          <w:szCs w:val="21"/>
        </w:rPr>
      </w:pPr>
    </w:p>
    <w:p w:rsidR="003700C7" w:rsidRPr="00C52FC3" w:rsidRDefault="003700C7" w:rsidP="00556172">
      <w:pPr>
        <w:jc w:val="center"/>
        <w:rPr>
          <w:rFonts w:ascii="方正小标宋简体" w:eastAsia="方正小标宋简体"/>
          <w:sz w:val="48"/>
          <w:szCs w:val="48"/>
        </w:rPr>
      </w:pPr>
      <w:r w:rsidRPr="00C52FC3">
        <w:rPr>
          <w:rFonts w:ascii="方正小标宋简体" w:eastAsia="方正小标宋简体" w:hint="eastAsia"/>
          <w:sz w:val="48"/>
          <w:szCs w:val="48"/>
        </w:rPr>
        <w:t>（2017—2021年）</w:t>
      </w: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3700C7" w:rsidRDefault="003700C7" w:rsidP="00556172">
      <w:pPr>
        <w:ind w:firstLineChars="200" w:firstLine="640"/>
        <w:rPr>
          <w:rFonts w:ascii="仿宋_GB2312" w:eastAsia="仿宋_GB2312"/>
          <w:sz w:val="32"/>
          <w:szCs w:val="32"/>
        </w:rPr>
      </w:pPr>
    </w:p>
    <w:p w:rsidR="00A763FE" w:rsidRPr="006C4304" w:rsidRDefault="00A763FE" w:rsidP="00556172">
      <w:pPr>
        <w:pStyle w:val="TOC"/>
        <w:spacing w:before="0" w:line="240" w:lineRule="auto"/>
        <w:jc w:val="center"/>
        <w:rPr>
          <w:color w:val="000000"/>
          <w:sz w:val="36"/>
          <w:szCs w:val="36"/>
        </w:rPr>
      </w:pPr>
      <w:r w:rsidRPr="006C4304">
        <w:rPr>
          <w:color w:val="000000"/>
          <w:sz w:val="36"/>
          <w:szCs w:val="36"/>
          <w:lang w:val="zh-CN"/>
        </w:rPr>
        <w:lastRenderedPageBreak/>
        <w:t>目</w:t>
      </w:r>
      <w:r w:rsidRPr="006C4304">
        <w:rPr>
          <w:rFonts w:hint="eastAsia"/>
          <w:color w:val="000000"/>
          <w:sz w:val="36"/>
          <w:szCs w:val="36"/>
          <w:lang w:val="zh-CN"/>
        </w:rPr>
        <w:t xml:space="preserve">     </w:t>
      </w:r>
      <w:r w:rsidRPr="006C4304">
        <w:rPr>
          <w:color w:val="000000"/>
          <w:sz w:val="36"/>
          <w:szCs w:val="36"/>
          <w:lang w:val="zh-CN"/>
        </w:rPr>
        <w:t>录</w:t>
      </w:r>
    </w:p>
    <w:p w:rsidR="001C2AB5" w:rsidRPr="00B43CBD" w:rsidRDefault="00345147" w:rsidP="00556172">
      <w:pPr>
        <w:pStyle w:val="10"/>
        <w:tabs>
          <w:tab w:val="right" w:leader="dot" w:pos="8390"/>
        </w:tabs>
        <w:rPr>
          <w:rFonts w:ascii="仿宋_GB2312" w:eastAsia="仿宋_GB2312" w:cs="Times New Roman"/>
          <w:noProof/>
          <w:sz w:val="32"/>
          <w:szCs w:val="32"/>
        </w:rPr>
      </w:pPr>
      <w:r w:rsidRPr="001C2AB5">
        <w:rPr>
          <w:rFonts w:ascii="仿宋_GB2312" w:eastAsia="仿宋_GB2312" w:hint="eastAsia"/>
          <w:sz w:val="32"/>
          <w:szCs w:val="32"/>
        </w:rPr>
        <w:fldChar w:fldCharType="begin"/>
      </w:r>
      <w:r w:rsidR="006760E7" w:rsidRPr="001C2AB5">
        <w:rPr>
          <w:rFonts w:ascii="仿宋_GB2312" w:eastAsia="仿宋_GB2312" w:hint="eastAsia"/>
          <w:sz w:val="32"/>
          <w:szCs w:val="32"/>
        </w:rPr>
        <w:instrText xml:space="preserve"> TOC \o "1-3" \h \z \u </w:instrText>
      </w:r>
      <w:r w:rsidRPr="001C2AB5">
        <w:rPr>
          <w:rFonts w:ascii="仿宋_GB2312" w:eastAsia="仿宋_GB2312" w:hint="eastAsia"/>
          <w:sz w:val="32"/>
          <w:szCs w:val="32"/>
        </w:rPr>
        <w:fldChar w:fldCharType="separate"/>
      </w:r>
      <w:hyperlink w:anchor="_Toc472155921" w:history="1">
        <w:r w:rsidR="001C2AB5" w:rsidRPr="001C2AB5">
          <w:rPr>
            <w:rStyle w:val="aa"/>
            <w:rFonts w:ascii="仿宋_GB2312" w:eastAsia="仿宋_GB2312" w:hAnsi="黑体" w:hint="eastAsia"/>
            <w:noProof/>
            <w:sz w:val="32"/>
            <w:szCs w:val="32"/>
          </w:rPr>
          <w:t>一、产业发展现状</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_Toc472155921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4</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2" w:history="1">
        <w:r w:rsidR="001C2AB5" w:rsidRPr="001C2AB5">
          <w:rPr>
            <w:rStyle w:val="aa"/>
            <w:rFonts w:ascii="仿宋_GB2312" w:eastAsia="仿宋_GB2312" w:hAnsi="黑体" w:hint="eastAsia"/>
            <w:noProof/>
            <w:sz w:val="32"/>
            <w:szCs w:val="32"/>
          </w:rPr>
          <w:t>（一）产业体系较为完善</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_Toc472155922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4</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3" w:history="1">
        <w:r w:rsidR="001C2AB5" w:rsidRPr="001C2AB5">
          <w:rPr>
            <w:rStyle w:val="aa"/>
            <w:rFonts w:ascii="仿宋_GB2312" w:eastAsia="仿宋_GB2312" w:hAnsi="黑体" w:hint="eastAsia"/>
            <w:noProof/>
            <w:sz w:val="32"/>
            <w:szCs w:val="32"/>
          </w:rPr>
          <w:t>（二）行业经济平稳运行</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_Toc472155923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4</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4" w:history="1">
        <w:r w:rsidR="001C2AB5" w:rsidRPr="001C2AB5">
          <w:rPr>
            <w:rStyle w:val="aa"/>
            <w:rFonts w:ascii="仿宋_GB2312" w:eastAsia="仿宋_GB2312" w:hAnsi="黑体" w:hint="eastAsia"/>
            <w:noProof/>
            <w:sz w:val="32"/>
            <w:szCs w:val="32"/>
          </w:rPr>
          <w:t>（三）产品质量、品牌稳步提升</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_Toc472155924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5</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5" w:history="1">
        <w:r w:rsidR="001C2AB5" w:rsidRPr="001C2AB5">
          <w:rPr>
            <w:rStyle w:val="aa"/>
            <w:rFonts w:ascii="仿宋_GB2312" w:eastAsia="仿宋_GB2312" w:hAnsi="黑体" w:hint="eastAsia"/>
            <w:noProof/>
            <w:sz w:val="32"/>
            <w:szCs w:val="32"/>
          </w:rPr>
          <w:t>（四）特色产业集群快速发展</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_Toc472155925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6</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6" w:history="1">
        <w:r w:rsidR="001C2AB5" w:rsidRPr="001C2AB5">
          <w:rPr>
            <w:rStyle w:val="aa"/>
            <w:rFonts w:ascii="仿宋_GB2312" w:eastAsia="仿宋_GB2312" w:hAnsi="黑体" w:hint="eastAsia"/>
            <w:noProof/>
            <w:sz w:val="32"/>
            <w:szCs w:val="32"/>
          </w:rPr>
          <w:t>二、存在的主要问题</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_Toc472155926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6</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7" w:history="1">
        <w:r w:rsidR="001C2AB5" w:rsidRPr="001C2AB5">
          <w:rPr>
            <w:rStyle w:val="aa"/>
            <w:rFonts w:ascii="仿宋_GB2312" w:eastAsia="仿宋_GB2312" w:hAnsi="黑体" w:hint="eastAsia"/>
            <w:noProof/>
            <w:sz w:val="32"/>
            <w:szCs w:val="32"/>
          </w:rPr>
          <w:t>（一）产业规模偏小，高端品牌和龙头企业少</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_Toc472155927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6</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8" w:history="1">
        <w:r w:rsidR="001C2AB5" w:rsidRPr="001C2AB5">
          <w:rPr>
            <w:rStyle w:val="aa"/>
            <w:rFonts w:ascii="仿宋_GB2312" w:eastAsia="仿宋_GB2312" w:hAnsi="黑体" w:hint="eastAsia"/>
            <w:noProof/>
            <w:sz w:val="32"/>
            <w:szCs w:val="32"/>
          </w:rPr>
          <w:t>（二）自主创新和科研开发能力不强</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_Toc472155928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7</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29" w:history="1">
        <w:r w:rsidR="001C2AB5" w:rsidRPr="001C2AB5">
          <w:rPr>
            <w:rStyle w:val="aa"/>
            <w:rFonts w:ascii="仿宋_GB2312" w:eastAsia="仿宋_GB2312" w:hAnsi="黑体" w:hint="eastAsia"/>
            <w:noProof/>
            <w:sz w:val="32"/>
            <w:szCs w:val="32"/>
          </w:rPr>
          <w:t>（三）产业和产品结构层次不高</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_Toc472155929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7</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0" w:history="1">
        <w:r w:rsidR="001C2AB5" w:rsidRPr="001C2AB5">
          <w:rPr>
            <w:rStyle w:val="aa"/>
            <w:rFonts w:ascii="仿宋_GB2312" w:eastAsia="仿宋_GB2312" w:hAnsi="黑体" w:hint="eastAsia"/>
            <w:noProof/>
            <w:sz w:val="32"/>
            <w:szCs w:val="32"/>
          </w:rPr>
          <w:t>（四）营销模式相对滞后</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_Toc472155930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7</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1" w:history="1">
        <w:r w:rsidR="001C2AB5" w:rsidRPr="001C2AB5">
          <w:rPr>
            <w:rStyle w:val="aa"/>
            <w:rFonts w:ascii="仿宋_GB2312" w:eastAsia="仿宋_GB2312" w:hAnsi="黑体" w:hint="eastAsia"/>
            <w:noProof/>
            <w:sz w:val="32"/>
            <w:szCs w:val="32"/>
          </w:rPr>
          <w:t>（五）要素资源等其他优势减弱</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_Toc472155931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8</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2" w:history="1">
        <w:r w:rsidR="001C2AB5" w:rsidRPr="001C2AB5">
          <w:rPr>
            <w:rStyle w:val="aa"/>
            <w:rFonts w:ascii="仿宋_GB2312" w:eastAsia="仿宋_GB2312" w:hAnsi="黑体" w:hint="eastAsia"/>
            <w:noProof/>
            <w:sz w:val="32"/>
            <w:szCs w:val="32"/>
          </w:rPr>
          <w:t>三、产业面临的形势及发展趋势</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_Toc472155932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8</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3" w:history="1">
        <w:r w:rsidR="001C2AB5" w:rsidRPr="001C2AB5">
          <w:rPr>
            <w:rStyle w:val="aa"/>
            <w:rFonts w:ascii="仿宋_GB2312" w:eastAsia="仿宋_GB2312" w:hAnsi="黑体" w:hint="eastAsia"/>
            <w:noProof/>
            <w:sz w:val="32"/>
            <w:szCs w:val="32"/>
          </w:rPr>
          <w:t>（一）食品消费需求升级，带动食品行业持续增长</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_Toc472155933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8</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4" w:history="1">
        <w:r w:rsidR="001C2AB5" w:rsidRPr="001C2AB5">
          <w:rPr>
            <w:rStyle w:val="aa"/>
            <w:rFonts w:ascii="仿宋_GB2312" w:eastAsia="仿宋_GB2312" w:hAnsi="黑体" w:hint="eastAsia"/>
            <w:noProof/>
            <w:sz w:val="32"/>
            <w:szCs w:val="32"/>
          </w:rPr>
          <w:t>（二）现代生物技术不断涌现，推动食品产业加快发展</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_Toc472155934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5" w:history="1">
        <w:r w:rsidR="001C2AB5" w:rsidRPr="001C2AB5">
          <w:rPr>
            <w:rStyle w:val="aa"/>
            <w:rFonts w:ascii="仿宋_GB2312" w:eastAsia="仿宋_GB2312" w:hAnsi="黑体" w:hint="eastAsia"/>
            <w:noProof/>
            <w:sz w:val="32"/>
            <w:szCs w:val="32"/>
          </w:rPr>
          <w:t>（三）食品安全对食品产业发展提出更高的要求</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_Toc472155935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6" w:history="1">
        <w:r w:rsidR="001C2AB5" w:rsidRPr="001C2AB5">
          <w:rPr>
            <w:rStyle w:val="aa"/>
            <w:rFonts w:ascii="仿宋_GB2312" w:eastAsia="仿宋_GB2312" w:hAnsi="黑体" w:hint="eastAsia"/>
            <w:noProof/>
            <w:sz w:val="32"/>
            <w:szCs w:val="32"/>
          </w:rPr>
          <w:t>（四）国内资源优势减弱倒逼企业转型升级</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_Toc472155936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7" w:history="1">
        <w:r w:rsidR="001C2AB5" w:rsidRPr="001C2AB5">
          <w:rPr>
            <w:rStyle w:val="aa"/>
            <w:rFonts w:ascii="仿宋_GB2312" w:eastAsia="仿宋_GB2312" w:hAnsi="黑体" w:hint="eastAsia"/>
            <w:noProof/>
            <w:sz w:val="32"/>
            <w:szCs w:val="32"/>
          </w:rPr>
          <w:t>四、指导思想、</w:t>
        </w:r>
        <w:r w:rsidR="00C1155F">
          <w:rPr>
            <w:rStyle w:val="aa"/>
            <w:rFonts w:ascii="仿宋_GB2312" w:eastAsia="仿宋_GB2312" w:hAnsi="黑体" w:hint="eastAsia"/>
            <w:noProof/>
            <w:sz w:val="32"/>
            <w:szCs w:val="32"/>
          </w:rPr>
          <w:t>基本</w:t>
        </w:r>
        <w:r w:rsidR="001C2AB5" w:rsidRPr="001C2AB5">
          <w:rPr>
            <w:rStyle w:val="aa"/>
            <w:rFonts w:ascii="仿宋_GB2312" w:eastAsia="仿宋_GB2312" w:hAnsi="黑体" w:hint="eastAsia"/>
            <w:noProof/>
            <w:sz w:val="32"/>
            <w:szCs w:val="32"/>
          </w:rPr>
          <w:t>原则和主要目标</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_Toc472155937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8" w:history="1">
        <w:r w:rsidR="001C2AB5" w:rsidRPr="001C2AB5">
          <w:rPr>
            <w:rStyle w:val="aa"/>
            <w:rFonts w:ascii="仿宋_GB2312" w:eastAsia="仿宋_GB2312" w:hAnsi="黑体" w:hint="eastAsia"/>
            <w:noProof/>
            <w:sz w:val="32"/>
            <w:szCs w:val="32"/>
          </w:rPr>
          <w:t>（一）指导思想</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_Toc472155938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39" w:history="1">
        <w:r w:rsidR="001C2AB5" w:rsidRPr="001C2AB5">
          <w:rPr>
            <w:rStyle w:val="aa"/>
            <w:rFonts w:ascii="仿宋_GB2312" w:eastAsia="仿宋_GB2312" w:hAnsi="黑体" w:hint="eastAsia"/>
            <w:noProof/>
            <w:sz w:val="32"/>
            <w:szCs w:val="32"/>
          </w:rPr>
          <w:t>（二）基本原则</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_Toc472155939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0" w:history="1">
        <w:r w:rsidR="001C2AB5" w:rsidRPr="001C2AB5">
          <w:rPr>
            <w:rStyle w:val="aa"/>
            <w:rFonts w:ascii="仿宋_GB2312" w:eastAsia="仿宋_GB2312" w:hAnsi="黑体" w:hint="eastAsia"/>
            <w:noProof/>
            <w:sz w:val="32"/>
            <w:szCs w:val="32"/>
          </w:rPr>
          <w:t>（三）主要目标</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_Toc472155940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11</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1" w:history="1">
        <w:r w:rsidR="001C2AB5" w:rsidRPr="001C2AB5">
          <w:rPr>
            <w:rStyle w:val="aa"/>
            <w:rFonts w:ascii="仿宋_GB2312" w:eastAsia="仿宋_GB2312" w:hAnsi="黑体" w:hint="eastAsia"/>
            <w:noProof/>
            <w:sz w:val="32"/>
            <w:szCs w:val="32"/>
          </w:rPr>
          <w:t>五、转型升级路径和发展重点</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_Toc472155941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13</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2" w:history="1">
        <w:r w:rsidR="001C2AB5" w:rsidRPr="001C2AB5">
          <w:rPr>
            <w:rStyle w:val="aa"/>
            <w:rFonts w:ascii="仿宋_GB2312" w:eastAsia="仿宋_GB2312" w:hAnsi="黑体" w:hint="eastAsia"/>
            <w:noProof/>
            <w:sz w:val="32"/>
            <w:szCs w:val="32"/>
          </w:rPr>
          <w:t>（一）加快调整产品结构</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_Toc472155942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13</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3" w:history="1">
        <w:r w:rsidR="001C2AB5" w:rsidRPr="001C2AB5">
          <w:rPr>
            <w:rStyle w:val="aa"/>
            <w:rFonts w:ascii="仿宋_GB2312" w:eastAsia="仿宋_GB2312" w:hAnsi="黑体" w:hint="eastAsia"/>
            <w:noProof/>
            <w:sz w:val="32"/>
            <w:szCs w:val="32"/>
          </w:rPr>
          <w:t>（二）实施“互联网+”行动计划</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_Toc472155943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17</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4" w:history="1">
        <w:r w:rsidR="001C2AB5" w:rsidRPr="001C2AB5">
          <w:rPr>
            <w:rStyle w:val="aa"/>
            <w:rFonts w:ascii="仿宋_GB2312" w:eastAsia="仿宋_GB2312" w:hAnsi="黑体" w:hint="eastAsia"/>
            <w:noProof/>
            <w:sz w:val="32"/>
            <w:szCs w:val="32"/>
          </w:rPr>
          <w:t>（三）大力实施创新驱动</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_Toc472155944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18</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5" w:history="1">
        <w:r w:rsidR="001C2AB5" w:rsidRPr="001C2AB5">
          <w:rPr>
            <w:rStyle w:val="aa"/>
            <w:rFonts w:ascii="仿宋_GB2312" w:eastAsia="仿宋_GB2312" w:hAnsi="黑体" w:hint="eastAsia"/>
            <w:noProof/>
            <w:sz w:val="32"/>
            <w:szCs w:val="32"/>
          </w:rPr>
          <w:t>（四）扶持骨干企业做大做强</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_Toc472155945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18</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6" w:history="1">
        <w:r w:rsidR="001C2AB5" w:rsidRPr="001C2AB5">
          <w:rPr>
            <w:rStyle w:val="aa"/>
            <w:rFonts w:ascii="仿宋_GB2312" w:eastAsia="仿宋_GB2312" w:hAnsi="黑体" w:hint="eastAsia"/>
            <w:noProof/>
            <w:sz w:val="32"/>
            <w:szCs w:val="32"/>
          </w:rPr>
          <w:t>（五）深入推进产学研结合</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_Toc472155946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7" w:history="1">
        <w:r w:rsidR="001C2AB5" w:rsidRPr="001C2AB5">
          <w:rPr>
            <w:rStyle w:val="aa"/>
            <w:rFonts w:ascii="仿宋_GB2312" w:eastAsia="仿宋_GB2312" w:hAnsi="黑体" w:hint="eastAsia"/>
            <w:noProof/>
            <w:sz w:val="32"/>
            <w:szCs w:val="32"/>
          </w:rPr>
          <w:t>（六）大力实施品牌发展战略</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_Toc472155947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8" w:history="1">
        <w:r w:rsidR="001C2AB5" w:rsidRPr="001C2AB5">
          <w:rPr>
            <w:rStyle w:val="aa"/>
            <w:rFonts w:ascii="仿宋_GB2312" w:eastAsia="仿宋_GB2312" w:hAnsi="黑体" w:hint="eastAsia"/>
            <w:noProof/>
            <w:sz w:val="32"/>
            <w:szCs w:val="32"/>
          </w:rPr>
          <w:t>（七）持续加大产业招商力度</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_Toc472155948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19</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49" w:history="1">
        <w:r w:rsidR="001C2AB5" w:rsidRPr="001C2AB5">
          <w:rPr>
            <w:rStyle w:val="aa"/>
            <w:rFonts w:ascii="仿宋_GB2312" w:eastAsia="仿宋_GB2312" w:hAnsi="黑体" w:hint="eastAsia"/>
            <w:noProof/>
            <w:sz w:val="32"/>
            <w:szCs w:val="32"/>
          </w:rPr>
          <w:t>（八）大力发展循环经济</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_Toc472155949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0" w:history="1">
        <w:r w:rsidR="001C2AB5" w:rsidRPr="001C2AB5">
          <w:rPr>
            <w:rStyle w:val="aa"/>
            <w:rFonts w:ascii="仿宋_GB2312" w:eastAsia="仿宋_GB2312" w:hAnsi="黑体" w:hint="eastAsia"/>
            <w:noProof/>
            <w:sz w:val="32"/>
            <w:szCs w:val="32"/>
          </w:rPr>
          <w:t>（九）抢抓国家产业扶贫新机遇</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_Toc472155950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1" w:history="1">
        <w:r w:rsidR="001C2AB5" w:rsidRPr="001C2AB5">
          <w:rPr>
            <w:rStyle w:val="aa"/>
            <w:rFonts w:ascii="仿宋_GB2312" w:eastAsia="仿宋_GB2312" w:hAnsi="黑体" w:hint="eastAsia"/>
            <w:noProof/>
            <w:sz w:val="32"/>
            <w:szCs w:val="32"/>
          </w:rPr>
          <w:t>六、保障措施</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_Toc472155951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2" w:history="1">
        <w:r w:rsidR="001C2AB5" w:rsidRPr="001C2AB5">
          <w:rPr>
            <w:rStyle w:val="aa"/>
            <w:rFonts w:ascii="仿宋_GB2312" w:eastAsia="仿宋_GB2312" w:hAnsi="黑体" w:hint="eastAsia"/>
            <w:noProof/>
            <w:sz w:val="32"/>
            <w:szCs w:val="32"/>
          </w:rPr>
          <w:t>（一）认真落实企业帮扶和对接联系制度</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_Toc472155952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20</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3" w:history="1">
        <w:r w:rsidR="001C2AB5" w:rsidRPr="001C2AB5">
          <w:rPr>
            <w:rStyle w:val="aa"/>
            <w:rFonts w:ascii="仿宋_GB2312" w:eastAsia="仿宋_GB2312" w:hAnsi="黑体" w:hint="eastAsia"/>
            <w:noProof/>
            <w:sz w:val="32"/>
            <w:szCs w:val="32"/>
          </w:rPr>
          <w:t>（二）强化政策支持</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_Toc472155953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21</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4" w:history="1">
        <w:r w:rsidR="001C2AB5" w:rsidRPr="001C2AB5">
          <w:rPr>
            <w:rStyle w:val="aa"/>
            <w:rFonts w:ascii="仿宋_GB2312" w:eastAsia="仿宋_GB2312" w:hAnsi="黑体" w:hint="eastAsia"/>
            <w:noProof/>
            <w:sz w:val="32"/>
            <w:szCs w:val="32"/>
          </w:rPr>
          <w:t>（三）切实推进企业诚信体系和食品安全体系建设</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_Toc472155954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21</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5" w:history="1">
        <w:r w:rsidR="001C2AB5" w:rsidRPr="001C2AB5">
          <w:rPr>
            <w:rStyle w:val="aa"/>
            <w:rFonts w:ascii="仿宋_GB2312" w:eastAsia="仿宋_GB2312" w:hAnsi="黑体" w:hint="eastAsia"/>
            <w:noProof/>
            <w:sz w:val="32"/>
            <w:szCs w:val="32"/>
          </w:rPr>
          <w:t>（四）加强人才队伍建设</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_Toc472155955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21</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6" w:history="1">
        <w:r w:rsidR="001C2AB5" w:rsidRPr="001C2AB5">
          <w:rPr>
            <w:rStyle w:val="aa"/>
            <w:rFonts w:ascii="仿宋_GB2312" w:eastAsia="仿宋_GB2312" w:hAnsi="黑体" w:hint="eastAsia"/>
            <w:noProof/>
            <w:sz w:val="32"/>
            <w:szCs w:val="32"/>
          </w:rPr>
          <w:t>（五）努力缓解企业融资困难</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_Toc472155956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22</w:t>
        </w:r>
        <w:r w:rsidR="001C2AB5" w:rsidRPr="001C2AB5">
          <w:rPr>
            <w:rFonts w:ascii="仿宋_GB2312" w:eastAsia="仿宋_GB2312" w:hint="eastAsia"/>
            <w:noProof/>
            <w:webHidden/>
            <w:sz w:val="32"/>
            <w:szCs w:val="32"/>
          </w:rPr>
          <w:fldChar w:fldCharType="end"/>
        </w:r>
      </w:hyperlink>
    </w:p>
    <w:p w:rsidR="001C2AB5" w:rsidRPr="00B43CBD" w:rsidRDefault="00BB6E47" w:rsidP="00556172">
      <w:pPr>
        <w:pStyle w:val="10"/>
        <w:tabs>
          <w:tab w:val="right" w:leader="dot" w:pos="8390"/>
        </w:tabs>
        <w:rPr>
          <w:rFonts w:ascii="仿宋_GB2312" w:eastAsia="仿宋_GB2312" w:cs="Times New Roman"/>
          <w:noProof/>
          <w:sz w:val="32"/>
          <w:szCs w:val="32"/>
        </w:rPr>
      </w:pPr>
      <w:hyperlink w:anchor="_Toc472155957" w:history="1">
        <w:r w:rsidR="001C2AB5" w:rsidRPr="001C2AB5">
          <w:rPr>
            <w:rStyle w:val="aa"/>
            <w:rFonts w:ascii="仿宋_GB2312" w:eastAsia="仿宋_GB2312" w:hAnsi="黑体" w:hint="eastAsia"/>
            <w:noProof/>
            <w:sz w:val="32"/>
            <w:szCs w:val="32"/>
          </w:rPr>
          <w:t>（六）充分发挥食品协会的作用</w:t>
        </w:r>
        <w:r w:rsidR="001C2AB5" w:rsidRPr="001C2AB5">
          <w:rPr>
            <w:rFonts w:ascii="仿宋_GB2312" w:eastAsia="仿宋_GB2312" w:hint="eastAsia"/>
            <w:noProof/>
            <w:webHidden/>
            <w:sz w:val="32"/>
            <w:szCs w:val="32"/>
          </w:rPr>
          <w:tab/>
        </w:r>
        <w:r w:rsidR="001C2AB5" w:rsidRPr="001C2AB5">
          <w:rPr>
            <w:rFonts w:ascii="仿宋_GB2312" w:eastAsia="仿宋_GB2312" w:hint="eastAsia"/>
            <w:noProof/>
            <w:webHidden/>
            <w:sz w:val="32"/>
            <w:szCs w:val="32"/>
          </w:rPr>
          <w:fldChar w:fldCharType="begin"/>
        </w:r>
        <w:r w:rsidR="001C2AB5" w:rsidRPr="001C2AB5">
          <w:rPr>
            <w:rFonts w:ascii="仿宋_GB2312" w:eastAsia="仿宋_GB2312" w:hint="eastAsia"/>
            <w:noProof/>
            <w:webHidden/>
            <w:sz w:val="32"/>
            <w:szCs w:val="32"/>
          </w:rPr>
          <w:instrText xml:space="preserve"> PAGEREF _Toc472155957 \h </w:instrText>
        </w:r>
        <w:r w:rsidR="001C2AB5" w:rsidRPr="001C2AB5">
          <w:rPr>
            <w:rFonts w:ascii="仿宋_GB2312" w:eastAsia="仿宋_GB2312" w:hint="eastAsia"/>
            <w:noProof/>
            <w:webHidden/>
            <w:sz w:val="32"/>
            <w:szCs w:val="32"/>
          </w:rPr>
        </w:r>
        <w:r w:rsidR="001C2AB5" w:rsidRPr="001C2AB5">
          <w:rPr>
            <w:rFonts w:ascii="仿宋_GB2312" w:eastAsia="仿宋_GB2312" w:hint="eastAsia"/>
            <w:noProof/>
            <w:webHidden/>
            <w:sz w:val="32"/>
            <w:szCs w:val="32"/>
          </w:rPr>
          <w:fldChar w:fldCharType="separate"/>
        </w:r>
        <w:r w:rsidR="00C1155F">
          <w:rPr>
            <w:rFonts w:ascii="仿宋_GB2312" w:eastAsia="仿宋_GB2312"/>
            <w:noProof/>
            <w:webHidden/>
            <w:sz w:val="32"/>
            <w:szCs w:val="32"/>
          </w:rPr>
          <w:t>22</w:t>
        </w:r>
        <w:r w:rsidR="001C2AB5" w:rsidRPr="001C2AB5">
          <w:rPr>
            <w:rFonts w:ascii="仿宋_GB2312" w:eastAsia="仿宋_GB2312" w:hint="eastAsia"/>
            <w:noProof/>
            <w:webHidden/>
            <w:sz w:val="32"/>
            <w:szCs w:val="32"/>
          </w:rPr>
          <w:fldChar w:fldCharType="end"/>
        </w:r>
      </w:hyperlink>
    </w:p>
    <w:p w:rsidR="006760E7" w:rsidRDefault="00345147" w:rsidP="00556172">
      <w:r w:rsidRPr="001C2AB5">
        <w:rPr>
          <w:rFonts w:ascii="仿宋_GB2312" w:eastAsia="仿宋_GB2312" w:hint="eastAsia"/>
          <w:bCs/>
          <w:sz w:val="32"/>
          <w:szCs w:val="32"/>
          <w:lang w:val="zh-CN"/>
        </w:rPr>
        <w:fldChar w:fldCharType="end"/>
      </w:r>
    </w:p>
    <w:p w:rsidR="006760E7" w:rsidRDefault="006760E7" w:rsidP="00556172">
      <w:pPr>
        <w:ind w:firstLineChars="221" w:firstLine="707"/>
        <w:rPr>
          <w:rFonts w:ascii="仿宋_GB2312" w:eastAsia="仿宋_GB2312" w:hAnsi="宋体" w:cs="宋体"/>
          <w:sz w:val="32"/>
          <w:szCs w:val="32"/>
        </w:rPr>
      </w:pPr>
    </w:p>
    <w:p w:rsidR="006760E7" w:rsidRDefault="006760E7" w:rsidP="00556172">
      <w:pPr>
        <w:ind w:firstLineChars="221" w:firstLine="707"/>
        <w:rPr>
          <w:rFonts w:ascii="仿宋_GB2312" w:eastAsia="仿宋_GB2312" w:hAnsi="宋体" w:cs="宋体"/>
          <w:sz w:val="32"/>
          <w:szCs w:val="32"/>
        </w:rPr>
      </w:pPr>
    </w:p>
    <w:p w:rsidR="001C2AB5" w:rsidRDefault="001C2AB5" w:rsidP="00556172">
      <w:pPr>
        <w:ind w:firstLineChars="221" w:firstLine="707"/>
        <w:rPr>
          <w:rFonts w:ascii="仿宋_GB2312" w:eastAsia="仿宋_GB2312" w:hAnsi="宋体" w:cs="宋体"/>
          <w:sz w:val="32"/>
          <w:szCs w:val="32"/>
        </w:rPr>
        <w:sectPr w:rsidR="001C2AB5" w:rsidSect="00C1155F">
          <w:footerReference w:type="default" r:id="rId10"/>
          <w:pgSz w:w="11906" w:h="16838"/>
          <w:pgMar w:top="1440" w:right="1706" w:bottom="1440" w:left="1800" w:header="851" w:footer="992" w:gutter="0"/>
          <w:pgNumType w:start="1"/>
          <w:cols w:space="425"/>
          <w:docGrid w:type="lines" w:linePitch="312"/>
        </w:sectPr>
      </w:pPr>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食品工业是国民经济的支柱产业和保障民生的基础产业，对于满足城乡居民消费，带动相关产业发展，促进社会和谐稳定，具有十分重要的作用。为切实推进全市食品产业转型升级和健康稳定发展，制定本规划。</w:t>
      </w:r>
    </w:p>
    <w:p w:rsidR="006A12D8" w:rsidRPr="00EF7FED" w:rsidRDefault="00A763FE" w:rsidP="00556172">
      <w:pPr>
        <w:pStyle w:val="1"/>
        <w:numPr>
          <w:ilvl w:val="0"/>
          <w:numId w:val="1"/>
        </w:numPr>
        <w:spacing w:before="0"/>
        <w:ind w:firstLineChars="221" w:firstLine="707"/>
        <w:rPr>
          <w:rFonts w:ascii="黑体" w:hAnsi="黑体"/>
          <w:sz w:val="32"/>
          <w:szCs w:val="32"/>
        </w:rPr>
      </w:pPr>
      <w:bookmarkStart w:id="0" w:name="_Toc471117271"/>
      <w:bookmarkStart w:id="1" w:name="_Toc472155921"/>
      <w:r w:rsidRPr="00EF7FED">
        <w:rPr>
          <w:rFonts w:ascii="黑体" w:hAnsi="黑体" w:hint="eastAsia"/>
          <w:sz w:val="32"/>
          <w:szCs w:val="32"/>
        </w:rPr>
        <w:t>产业发展现状</w:t>
      </w:r>
      <w:bookmarkEnd w:id="0"/>
      <w:bookmarkEnd w:id="1"/>
    </w:p>
    <w:p w:rsidR="006A12D8" w:rsidRPr="00EF7FED" w:rsidRDefault="00A763FE" w:rsidP="00556172">
      <w:pPr>
        <w:pStyle w:val="1"/>
        <w:spacing w:before="0"/>
        <w:ind w:firstLineChars="221" w:firstLine="710"/>
        <w:rPr>
          <w:rFonts w:ascii="楷体_GB2312" w:eastAsia="楷体_GB2312" w:hAnsi="黑体"/>
          <w:b/>
          <w:sz w:val="32"/>
          <w:szCs w:val="32"/>
        </w:rPr>
      </w:pPr>
      <w:bookmarkStart w:id="2" w:name="_Toc471117272"/>
      <w:bookmarkStart w:id="3" w:name="_Toc472155922"/>
      <w:r w:rsidRPr="00EF7FED">
        <w:rPr>
          <w:rFonts w:ascii="楷体_GB2312" w:eastAsia="楷体_GB2312" w:hAnsi="黑体" w:hint="eastAsia"/>
          <w:b/>
          <w:sz w:val="32"/>
          <w:szCs w:val="32"/>
        </w:rPr>
        <w:t>（一）产业体系较为完善</w:t>
      </w:r>
      <w:bookmarkEnd w:id="2"/>
      <w:bookmarkEnd w:id="3"/>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食品产业是我市六大传统优势产业之一，现拥有粮食加工、植物油加工、屠宰及肉类加工、水产品加工、蔬菜水果和坚果加工、淀粉及淀粉制品、豆制品、蛋品加工、焙烤食品、糖果及蜜饯、液体乳及乳制品、罐头、调</w:t>
      </w:r>
      <w:r w:rsidR="0046028B">
        <w:rPr>
          <w:rFonts w:ascii="仿宋_GB2312" w:eastAsia="仿宋_GB2312" w:hAnsi="宋体" w:cs="宋体" w:hint="eastAsia"/>
          <w:sz w:val="32"/>
          <w:szCs w:val="32"/>
        </w:rPr>
        <w:t>味品和发酵制品、营养和保健食品、食品添加剂、酿酒（含白酒、啤酒</w:t>
      </w:r>
      <w:r w:rsidRPr="00EF7FED">
        <w:rPr>
          <w:rFonts w:ascii="仿宋_GB2312" w:eastAsia="仿宋_GB2312" w:hAnsi="宋体" w:cs="宋体" w:hint="eastAsia"/>
          <w:sz w:val="32"/>
          <w:szCs w:val="32"/>
        </w:rPr>
        <w:t>）、果蔬汁饮料等20多个子行业，基本形成了门类齐全、产业链较为完整的产业体系。2015年末，全市拥有规模以上食品工业企业149家，资产总计82.4亿元，从业人员平均人数3.05万人。</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4" w:name="_Toc471117273"/>
      <w:bookmarkStart w:id="5" w:name="_Toc472155923"/>
      <w:r w:rsidRPr="00EF7FED">
        <w:rPr>
          <w:rFonts w:ascii="楷体_GB2312" w:eastAsia="楷体_GB2312" w:hAnsi="黑体" w:hint="eastAsia"/>
          <w:b/>
          <w:sz w:val="32"/>
          <w:szCs w:val="32"/>
        </w:rPr>
        <w:t>（二）行业经济平稳运行</w:t>
      </w:r>
      <w:bookmarkEnd w:id="4"/>
      <w:bookmarkEnd w:id="5"/>
    </w:p>
    <w:p w:rsidR="006A12D8"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十二五”以来，我市食品产业在全球经济持续低迷、运行压力逐年增大、不确定因素不断增多大背景下，积极应对，紧抓新常态下经济特征，纵深推进产业提档升级、提质增效，主要经济指标和主要产品产量保持了平稳增长。2015年主营业务收入、利税、利润、出口额及主要产品产量完成情况见表1、表2。</w:t>
      </w:r>
    </w:p>
    <w:p w:rsidR="006A12D8" w:rsidRPr="00A763FE" w:rsidRDefault="00A763FE" w:rsidP="00556172">
      <w:pPr>
        <w:jc w:val="center"/>
        <w:rPr>
          <w:rFonts w:ascii="仿宋_GB2312" w:eastAsia="仿宋_GB2312" w:hAnsi="宋体" w:cs="宋体"/>
          <w:b/>
          <w:sz w:val="28"/>
          <w:szCs w:val="28"/>
        </w:rPr>
      </w:pPr>
      <w:r w:rsidRPr="00A763FE">
        <w:rPr>
          <w:rFonts w:ascii="仿宋_GB2312" w:eastAsia="仿宋_GB2312" w:hAnsi="宋体" w:cs="宋体" w:hint="eastAsia"/>
          <w:b/>
          <w:sz w:val="28"/>
          <w:szCs w:val="28"/>
        </w:rPr>
        <w:t>表1</w:t>
      </w:r>
      <w:r w:rsidR="00656925">
        <w:rPr>
          <w:rFonts w:ascii="仿宋_GB2312" w:eastAsia="仿宋_GB2312" w:hAnsi="宋体" w:cs="宋体" w:hint="eastAsia"/>
          <w:b/>
          <w:sz w:val="28"/>
          <w:szCs w:val="28"/>
        </w:rPr>
        <w:t>：</w:t>
      </w:r>
      <w:r w:rsidRPr="00A763FE">
        <w:rPr>
          <w:rFonts w:ascii="仿宋_GB2312" w:eastAsia="仿宋_GB2312" w:hAnsi="宋体" w:cs="宋体" w:hint="eastAsia"/>
          <w:b/>
          <w:sz w:val="28"/>
          <w:szCs w:val="28"/>
        </w:rPr>
        <w:t>2015年全市食品产业主要经济指标完成情况</w:t>
      </w:r>
    </w:p>
    <w:tbl>
      <w:tblPr>
        <w:tblW w:w="8170" w:type="dxa"/>
        <w:jc w:val="center"/>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1766"/>
        <w:gridCol w:w="2440"/>
        <w:gridCol w:w="2404"/>
      </w:tblGrid>
      <w:tr w:rsidR="00A763FE" w:rsidRPr="00A763FE" w:rsidTr="00BD41DE">
        <w:trPr>
          <w:trHeight w:hRule="exact" w:val="727"/>
          <w:jc w:val="center"/>
        </w:trPr>
        <w:tc>
          <w:tcPr>
            <w:tcW w:w="1560" w:type="dxa"/>
            <w:vAlign w:val="center"/>
          </w:tcPr>
          <w:p w:rsidR="00A763FE" w:rsidRPr="00A763FE" w:rsidRDefault="00A763FE" w:rsidP="00556172">
            <w:pPr>
              <w:rPr>
                <w:rFonts w:ascii="仿宋_GB2312" w:eastAsia="仿宋_GB2312" w:hAnsi="宋体" w:cs="宋体"/>
                <w:b/>
                <w:bCs/>
                <w:sz w:val="24"/>
                <w:szCs w:val="24"/>
              </w:rPr>
            </w:pPr>
            <w:r w:rsidRPr="00A763FE">
              <w:rPr>
                <w:rFonts w:ascii="仿宋_GB2312" w:eastAsia="仿宋_GB2312" w:hAnsi="宋体" w:cs="宋体" w:hint="eastAsia"/>
                <w:b/>
                <w:bCs/>
                <w:sz w:val="24"/>
                <w:szCs w:val="24"/>
              </w:rPr>
              <w:t>经济指标</w:t>
            </w:r>
          </w:p>
        </w:tc>
        <w:tc>
          <w:tcPr>
            <w:tcW w:w="1766" w:type="dxa"/>
            <w:vAlign w:val="center"/>
          </w:tcPr>
          <w:p w:rsidR="00A763FE" w:rsidRPr="00A763FE" w:rsidRDefault="00A763FE" w:rsidP="00556172">
            <w:pPr>
              <w:rPr>
                <w:rFonts w:ascii="仿宋_GB2312" w:eastAsia="仿宋_GB2312" w:hAnsi="宋体" w:cs="宋体"/>
                <w:b/>
                <w:bCs/>
                <w:sz w:val="24"/>
                <w:szCs w:val="24"/>
              </w:rPr>
            </w:pPr>
            <w:r w:rsidRPr="00A763FE">
              <w:rPr>
                <w:rFonts w:ascii="仿宋_GB2312" w:eastAsia="仿宋_GB2312" w:hAnsi="宋体" w:cs="宋体" w:hint="eastAsia"/>
                <w:b/>
                <w:bCs/>
                <w:sz w:val="24"/>
                <w:szCs w:val="24"/>
              </w:rPr>
              <w:t>完成额</w:t>
            </w:r>
            <w:r>
              <w:rPr>
                <w:rFonts w:ascii="仿宋_GB2312" w:eastAsia="仿宋_GB2312" w:hAnsi="宋体" w:cs="宋体" w:hint="eastAsia"/>
                <w:b/>
                <w:bCs/>
                <w:sz w:val="24"/>
                <w:szCs w:val="24"/>
              </w:rPr>
              <w:t>（亿元）</w:t>
            </w:r>
          </w:p>
        </w:tc>
        <w:tc>
          <w:tcPr>
            <w:tcW w:w="2440" w:type="dxa"/>
            <w:vAlign w:val="center"/>
          </w:tcPr>
          <w:p w:rsidR="00A763FE" w:rsidRPr="00A763FE" w:rsidRDefault="00A763FE" w:rsidP="00556172">
            <w:pPr>
              <w:rPr>
                <w:rFonts w:ascii="仿宋_GB2312" w:eastAsia="仿宋_GB2312" w:hAnsi="宋体" w:cs="宋体"/>
                <w:b/>
                <w:bCs/>
                <w:sz w:val="24"/>
                <w:szCs w:val="24"/>
              </w:rPr>
            </w:pPr>
            <w:r w:rsidRPr="00A763FE">
              <w:rPr>
                <w:rFonts w:ascii="仿宋_GB2312" w:eastAsia="仿宋_GB2312" w:hAnsi="宋体" w:cs="宋体" w:hint="eastAsia"/>
                <w:b/>
                <w:bCs/>
                <w:sz w:val="24"/>
                <w:szCs w:val="24"/>
              </w:rPr>
              <w:t>占全市工业比重（%）</w:t>
            </w:r>
          </w:p>
        </w:tc>
        <w:tc>
          <w:tcPr>
            <w:tcW w:w="2404" w:type="dxa"/>
            <w:vAlign w:val="center"/>
          </w:tcPr>
          <w:p w:rsidR="00A763FE" w:rsidRPr="00A763FE" w:rsidRDefault="00A763FE" w:rsidP="00556172">
            <w:pPr>
              <w:rPr>
                <w:rFonts w:ascii="仿宋_GB2312" w:eastAsia="仿宋_GB2312" w:hAnsi="宋体" w:cs="宋体"/>
                <w:b/>
                <w:bCs/>
                <w:sz w:val="24"/>
                <w:szCs w:val="24"/>
              </w:rPr>
            </w:pPr>
            <w:r w:rsidRPr="00A763FE">
              <w:rPr>
                <w:rFonts w:ascii="仿宋_GB2312" w:eastAsia="仿宋_GB2312" w:hAnsi="宋体" w:cs="宋体" w:hint="eastAsia"/>
                <w:b/>
                <w:bCs/>
                <w:sz w:val="24"/>
                <w:szCs w:val="24"/>
              </w:rPr>
              <w:t>同比2011年增长（%）</w:t>
            </w:r>
          </w:p>
        </w:tc>
      </w:tr>
      <w:tr w:rsidR="00A763FE" w:rsidRPr="0046630D" w:rsidTr="00BD41DE">
        <w:trPr>
          <w:trHeight w:hRule="exact" w:val="510"/>
          <w:jc w:val="center"/>
        </w:trPr>
        <w:tc>
          <w:tcPr>
            <w:tcW w:w="156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主营收入</w:t>
            </w:r>
          </w:p>
        </w:tc>
        <w:tc>
          <w:tcPr>
            <w:tcW w:w="1766"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284.3</w:t>
            </w:r>
          </w:p>
        </w:tc>
        <w:tc>
          <w:tcPr>
            <w:tcW w:w="244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7.62</w:t>
            </w:r>
          </w:p>
        </w:tc>
        <w:tc>
          <w:tcPr>
            <w:tcW w:w="2404" w:type="dxa"/>
            <w:vAlign w:val="center"/>
          </w:tcPr>
          <w:p w:rsidR="00A763FE" w:rsidRPr="0046630D" w:rsidRDefault="00A763FE" w:rsidP="00556172">
            <w:pPr>
              <w:ind w:firstLineChars="221" w:firstLine="530"/>
              <w:rPr>
                <w:rFonts w:ascii="仿宋_GB2312" w:eastAsia="仿宋_GB2312" w:hAnsi="宋体" w:cs="宋体"/>
                <w:sz w:val="24"/>
                <w:szCs w:val="24"/>
              </w:rPr>
            </w:pPr>
            <w:r w:rsidRPr="0046630D">
              <w:rPr>
                <w:rFonts w:ascii="仿宋_GB2312" w:eastAsia="仿宋_GB2312" w:hAnsi="宋体" w:cs="宋体" w:hint="eastAsia"/>
                <w:sz w:val="24"/>
                <w:szCs w:val="24"/>
              </w:rPr>
              <w:t>13.09</w:t>
            </w:r>
          </w:p>
        </w:tc>
      </w:tr>
      <w:tr w:rsidR="00A763FE" w:rsidRPr="0046630D" w:rsidTr="00BD41DE">
        <w:trPr>
          <w:trHeight w:hRule="exact" w:val="510"/>
          <w:jc w:val="center"/>
        </w:trPr>
        <w:tc>
          <w:tcPr>
            <w:tcW w:w="156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利税</w:t>
            </w:r>
          </w:p>
        </w:tc>
        <w:tc>
          <w:tcPr>
            <w:tcW w:w="1766"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26.1</w:t>
            </w:r>
          </w:p>
        </w:tc>
        <w:tc>
          <w:tcPr>
            <w:tcW w:w="244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7.93</w:t>
            </w:r>
          </w:p>
        </w:tc>
        <w:tc>
          <w:tcPr>
            <w:tcW w:w="2404" w:type="dxa"/>
            <w:vAlign w:val="center"/>
          </w:tcPr>
          <w:p w:rsidR="00A763FE" w:rsidRPr="0046630D" w:rsidRDefault="00A763FE" w:rsidP="00556172">
            <w:pPr>
              <w:ind w:firstLineChars="221" w:firstLine="530"/>
              <w:rPr>
                <w:rFonts w:ascii="仿宋_GB2312" w:eastAsia="仿宋_GB2312" w:hAnsi="宋体" w:cs="宋体"/>
                <w:sz w:val="24"/>
                <w:szCs w:val="24"/>
              </w:rPr>
            </w:pPr>
            <w:r w:rsidRPr="0046630D">
              <w:rPr>
                <w:rFonts w:ascii="仿宋_GB2312" w:eastAsia="仿宋_GB2312" w:hAnsi="宋体" w:cs="宋体" w:hint="eastAsia"/>
                <w:sz w:val="24"/>
                <w:szCs w:val="24"/>
              </w:rPr>
              <w:t>13.51</w:t>
            </w:r>
          </w:p>
        </w:tc>
      </w:tr>
      <w:tr w:rsidR="00A763FE" w:rsidRPr="0046630D" w:rsidTr="00BD41DE">
        <w:trPr>
          <w:trHeight w:hRule="exact" w:val="510"/>
          <w:jc w:val="center"/>
        </w:trPr>
        <w:tc>
          <w:tcPr>
            <w:tcW w:w="156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利润</w:t>
            </w:r>
          </w:p>
        </w:tc>
        <w:tc>
          <w:tcPr>
            <w:tcW w:w="1766"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14.7</w:t>
            </w:r>
          </w:p>
        </w:tc>
        <w:tc>
          <w:tcPr>
            <w:tcW w:w="244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8.66</w:t>
            </w:r>
          </w:p>
        </w:tc>
        <w:tc>
          <w:tcPr>
            <w:tcW w:w="2404" w:type="dxa"/>
            <w:vAlign w:val="center"/>
          </w:tcPr>
          <w:p w:rsidR="00A763FE" w:rsidRPr="0046630D" w:rsidRDefault="00A763FE" w:rsidP="00556172">
            <w:pPr>
              <w:ind w:firstLineChars="221" w:firstLine="530"/>
              <w:rPr>
                <w:rFonts w:ascii="仿宋_GB2312" w:eastAsia="仿宋_GB2312" w:hAnsi="宋体" w:cs="宋体"/>
                <w:sz w:val="24"/>
                <w:szCs w:val="24"/>
              </w:rPr>
            </w:pPr>
            <w:r w:rsidRPr="0046630D">
              <w:rPr>
                <w:rFonts w:ascii="仿宋_GB2312" w:eastAsia="仿宋_GB2312" w:hAnsi="宋体" w:cs="宋体" w:hint="eastAsia"/>
                <w:sz w:val="24"/>
                <w:szCs w:val="24"/>
              </w:rPr>
              <w:t>13.76</w:t>
            </w:r>
          </w:p>
        </w:tc>
      </w:tr>
      <w:tr w:rsidR="00A763FE" w:rsidRPr="0046630D" w:rsidTr="00BD41DE">
        <w:trPr>
          <w:trHeight w:hRule="exact" w:val="510"/>
          <w:jc w:val="center"/>
        </w:trPr>
        <w:tc>
          <w:tcPr>
            <w:tcW w:w="156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出口额</w:t>
            </w:r>
          </w:p>
        </w:tc>
        <w:tc>
          <w:tcPr>
            <w:tcW w:w="1766"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12.1</w:t>
            </w:r>
          </w:p>
        </w:tc>
        <w:tc>
          <w:tcPr>
            <w:tcW w:w="2440" w:type="dxa"/>
            <w:vAlign w:val="center"/>
          </w:tcPr>
          <w:p w:rsidR="00A763FE"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12.45</w:t>
            </w:r>
          </w:p>
        </w:tc>
        <w:tc>
          <w:tcPr>
            <w:tcW w:w="2404" w:type="dxa"/>
            <w:vAlign w:val="center"/>
          </w:tcPr>
          <w:p w:rsidR="00A763FE" w:rsidRPr="0046630D" w:rsidRDefault="00A763FE" w:rsidP="00556172">
            <w:pPr>
              <w:ind w:firstLineChars="221" w:firstLine="530"/>
              <w:rPr>
                <w:rFonts w:ascii="仿宋_GB2312" w:eastAsia="仿宋_GB2312" w:hAnsi="宋体" w:cs="宋体"/>
                <w:sz w:val="24"/>
                <w:szCs w:val="24"/>
              </w:rPr>
            </w:pPr>
            <w:r w:rsidRPr="0046630D">
              <w:rPr>
                <w:rFonts w:ascii="仿宋_GB2312" w:eastAsia="仿宋_GB2312" w:hAnsi="宋体" w:cs="宋体" w:hint="eastAsia"/>
                <w:sz w:val="24"/>
                <w:szCs w:val="24"/>
              </w:rPr>
              <w:t>15.43</w:t>
            </w:r>
          </w:p>
        </w:tc>
      </w:tr>
    </w:tbl>
    <w:p w:rsidR="006A12D8" w:rsidRPr="00A763FE" w:rsidRDefault="00A763FE" w:rsidP="00556172">
      <w:pPr>
        <w:jc w:val="center"/>
        <w:rPr>
          <w:rFonts w:ascii="仿宋_GB2312" w:eastAsia="仿宋_GB2312" w:hAnsi="宋体" w:cs="宋体"/>
          <w:b/>
          <w:sz w:val="28"/>
          <w:szCs w:val="28"/>
        </w:rPr>
      </w:pPr>
      <w:r w:rsidRPr="00A763FE">
        <w:rPr>
          <w:rFonts w:ascii="仿宋_GB2312" w:eastAsia="仿宋_GB2312" w:hAnsi="宋体" w:cs="宋体" w:hint="eastAsia"/>
          <w:b/>
          <w:sz w:val="28"/>
          <w:szCs w:val="28"/>
        </w:rPr>
        <w:t>表2</w:t>
      </w:r>
      <w:r w:rsidR="00656925">
        <w:rPr>
          <w:rFonts w:ascii="仿宋_GB2312" w:eastAsia="仿宋_GB2312" w:hAnsi="宋体" w:cs="宋体" w:hint="eastAsia"/>
          <w:b/>
          <w:sz w:val="28"/>
          <w:szCs w:val="28"/>
        </w:rPr>
        <w:t>：</w:t>
      </w:r>
      <w:r w:rsidRPr="00A763FE">
        <w:rPr>
          <w:rFonts w:ascii="仿宋_GB2312" w:eastAsia="仿宋_GB2312" w:hAnsi="宋体" w:cs="宋体" w:hint="eastAsia"/>
          <w:b/>
          <w:sz w:val="28"/>
          <w:szCs w:val="28"/>
        </w:rPr>
        <w:t>2015年全市食品产业主要产品产量</w:t>
      </w:r>
    </w:p>
    <w:tbl>
      <w:tblPr>
        <w:tblW w:w="8564" w:type="dxa"/>
        <w:jc w:val="center"/>
        <w:tblInd w:w="-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148"/>
        <w:gridCol w:w="1084"/>
        <w:gridCol w:w="2173"/>
        <w:gridCol w:w="2390"/>
      </w:tblGrid>
      <w:tr w:rsidR="00EF7FED" w:rsidRPr="0046630D" w:rsidTr="0046630D">
        <w:trPr>
          <w:trHeight w:hRule="exact" w:val="655"/>
          <w:jc w:val="center"/>
        </w:trPr>
        <w:tc>
          <w:tcPr>
            <w:tcW w:w="1769" w:type="dxa"/>
            <w:vAlign w:val="center"/>
          </w:tcPr>
          <w:p w:rsidR="006A12D8" w:rsidRPr="0046630D" w:rsidRDefault="00A763FE" w:rsidP="00556172">
            <w:pPr>
              <w:rPr>
                <w:rFonts w:ascii="仿宋_GB2312" w:eastAsia="仿宋_GB2312" w:hAnsi="宋体" w:cs="宋体"/>
                <w:b/>
                <w:bCs/>
                <w:sz w:val="24"/>
                <w:szCs w:val="24"/>
              </w:rPr>
            </w:pPr>
            <w:r w:rsidRPr="0046630D">
              <w:rPr>
                <w:rFonts w:ascii="仿宋_GB2312" w:eastAsia="仿宋_GB2312" w:hAnsi="宋体" w:cs="宋体" w:hint="eastAsia"/>
                <w:b/>
                <w:bCs/>
                <w:sz w:val="24"/>
                <w:szCs w:val="24"/>
              </w:rPr>
              <w:t>产品名称</w:t>
            </w:r>
          </w:p>
        </w:tc>
        <w:tc>
          <w:tcPr>
            <w:tcW w:w="1148" w:type="dxa"/>
            <w:vAlign w:val="center"/>
          </w:tcPr>
          <w:p w:rsidR="006A12D8" w:rsidRPr="0046630D" w:rsidRDefault="00A763FE" w:rsidP="00556172">
            <w:pPr>
              <w:ind w:firstLineChars="10" w:firstLine="24"/>
              <w:rPr>
                <w:rFonts w:ascii="仿宋_GB2312" w:eastAsia="仿宋_GB2312" w:hAnsi="宋体" w:cs="宋体"/>
                <w:b/>
                <w:bCs/>
                <w:sz w:val="24"/>
                <w:szCs w:val="24"/>
              </w:rPr>
            </w:pPr>
            <w:r w:rsidRPr="0046630D">
              <w:rPr>
                <w:rFonts w:ascii="仿宋_GB2312" w:eastAsia="仿宋_GB2312" w:hAnsi="宋体" w:cs="宋体" w:hint="eastAsia"/>
                <w:b/>
                <w:bCs/>
                <w:sz w:val="24"/>
                <w:szCs w:val="24"/>
              </w:rPr>
              <w:t>单位</w:t>
            </w:r>
          </w:p>
        </w:tc>
        <w:tc>
          <w:tcPr>
            <w:tcW w:w="1084" w:type="dxa"/>
            <w:vAlign w:val="center"/>
          </w:tcPr>
          <w:p w:rsidR="006A12D8" w:rsidRPr="0046630D" w:rsidRDefault="00A763FE" w:rsidP="00556172">
            <w:pPr>
              <w:rPr>
                <w:rFonts w:ascii="仿宋_GB2312" w:eastAsia="仿宋_GB2312" w:hAnsi="宋体" w:cs="宋体"/>
                <w:b/>
                <w:bCs/>
                <w:sz w:val="24"/>
                <w:szCs w:val="24"/>
              </w:rPr>
            </w:pPr>
            <w:r w:rsidRPr="0046630D">
              <w:rPr>
                <w:rFonts w:ascii="仿宋_GB2312" w:eastAsia="仿宋_GB2312" w:hAnsi="宋体" w:cs="宋体" w:hint="eastAsia"/>
                <w:b/>
                <w:bCs/>
                <w:sz w:val="24"/>
                <w:szCs w:val="24"/>
              </w:rPr>
              <w:t>产量</w:t>
            </w:r>
          </w:p>
        </w:tc>
        <w:tc>
          <w:tcPr>
            <w:tcW w:w="2173" w:type="dxa"/>
            <w:vAlign w:val="center"/>
          </w:tcPr>
          <w:p w:rsidR="00A763FE" w:rsidRPr="0046630D" w:rsidRDefault="00A763FE" w:rsidP="00556172">
            <w:pPr>
              <w:rPr>
                <w:rFonts w:ascii="仿宋_GB2312" w:eastAsia="仿宋_GB2312" w:hAnsi="宋体" w:cs="宋体"/>
                <w:b/>
                <w:bCs/>
                <w:sz w:val="24"/>
                <w:szCs w:val="24"/>
              </w:rPr>
            </w:pPr>
            <w:r w:rsidRPr="0046630D">
              <w:rPr>
                <w:rFonts w:ascii="仿宋_GB2312" w:eastAsia="仿宋_GB2312" w:hAnsi="宋体" w:cs="宋体" w:hint="eastAsia"/>
                <w:b/>
                <w:bCs/>
                <w:sz w:val="24"/>
                <w:szCs w:val="24"/>
              </w:rPr>
              <w:t>占全省同行业（%）</w:t>
            </w:r>
          </w:p>
          <w:p w:rsidR="006A12D8" w:rsidRPr="0046630D" w:rsidRDefault="00A763FE" w:rsidP="00556172">
            <w:pPr>
              <w:rPr>
                <w:rFonts w:ascii="仿宋_GB2312" w:eastAsia="仿宋_GB2312" w:hAnsi="宋体" w:cs="宋体"/>
                <w:b/>
                <w:bCs/>
                <w:sz w:val="24"/>
                <w:szCs w:val="24"/>
              </w:rPr>
            </w:pPr>
            <w:r w:rsidRPr="0046630D">
              <w:rPr>
                <w:rFonts w:ascii="仿宋_GB2312" w:eastAsia="仿宋_GB2312" w:hAnsi="宋体" w:cs="宋体" w:hint="eastAsia"/>
                <w:b/>
                <w:bCs/>
                <w:sz w:val="24"/>
                <w:szCs w:val="24"/>
              </w:rPr>
              <w:t>比重（%）</w:t>
            </w:r>
          </w:p>
        </w:tc>
        <w:tc>
          <w:tcPr>
            <w:tcW w:w="2390" w:type="dxa"/>
            <w:vAlign w:val="center"/>
          </w:tcPr>
          <w:p w:rsidR="006A12D8" w:rsidRPr="0046630D" w:rsidRDefault="00A763FE" w:rsidP="00556172">
            <w:pPr>
              <w:rPr>
                <w:rFonts w:ascii="仿宋_GB2312" w:eastAsia="仿宋_GB2312" w:hAnsi="宋体" w:cs="宋体"/>
                <w:b/>
                <w:bCs/>
                <w:sz w:val="24"/>
                <w:szCs w:val="24"/>
              </w:rPr>
            </w:pPr>
            <w:r w:rsidRPr="0046630D">
              <w:rPr>
                <w:rFonts w:ascii="仿宋_GB2312" w:eastAsia="仿宋_GB2312" w:hAnsi="宋体" w:cs="宋体" w:hint="eastAsia"/>
                <w:b/>
                <w:bCs/>
                <w:sz w:val="24"/>
                <w:szCs w:val="24"/>
              </w:rPr>
              <w:t>同比2011年（%）</w:t>
            </w:r>
          </w:p>
          <w:p w:rsidR="006A12D8" w:rsidRPr="0046630D" w:rsidRDefault="00A763FE" w:rsidP="00556172">
            <w:pPr>
              <w:ind w:firstLineChars="221" w:firstLine="532"/>
              <w:rPr>
                <w:rFonts w:ascii="仿宋_GB2312" w:eastAsia="仿宋_GB2312" w:hAnsi="宋体" w:cs="宋体"/>
                <w:b/>
                <w:bCs/>
                <w:sz w:val="24"/>
                <w:szCs w:val="24"/>
              </w:rPr>
            </w:pPr>
            <w:r w:rsidRPr="0046630D">
              <w:rPr>
                <w:rFonts w:ascii="仿宋_GB2312" w:eastAsia="仿宋_GB2312" w:hAnsi="宋体" w:cs="宋体" w:hint="eastAsia"/>
                <w:b/>
                <w:bCs/>
                <w:sz w:val="24"/>
                <w:szCs w:val="24"/>
              </w:rPr>
              <w:t>增长（%）</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小麦粉</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70.72</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2.62</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13.04</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植物油</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3.16</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0.22</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141.22</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鲜冷藏肉</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14.29</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1.59</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45.82</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液体乳</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1.36</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0.65</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17.24</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罐头</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5.66</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4.11</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119.38</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冷冻饮品</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1.68</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14.07</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118.16</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食品添加剂</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3.27</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1.90</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762.56</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白酒</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万千升</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2.88</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2.11</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-30.44</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啤酒</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万千升</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28.06</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4.38</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25.55</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包装饮用水</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55.73</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13.01</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-7.85</w:t>
            </w:r>
          </w:p>
        </w:tc>
      </w:tr>
      <w:tr w:rsidR="00EF7FED" w:rsidRPr="0046630D" w:rsidTr="0046630D">
        <w:trPr>
          <w:trHeight w:hRule="exact" w:val="510"/>
          <w:jc w:val="center"/>
        </w:trPr>
        <w:tc>
          <w:tcPr>
            <w:tcW w:w="1769"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果汁</w:t>
            </w:r>
          </w:p>
        </w:tc>
        <w:tc>
          <w:tcPr>
            <w:tcW w:w="1148" w:type="dxa"/>
            <w:vAlign w:val="center"/>
          </w:tcPr>
          <w:p w:rsidR="006A12D8" w:rsidRPr="0046630D" w:rsidRDefault="00A763FE" w:rsidP="00556172">
            <w:pPr>
              <w:ind w:firstLineChars="10" w:firstLine="24"/>
              <w:rPr>
                <w:rFonts w:ascii="仿宋_GB2312" w:eastAsia="仿宋_GB2312" w:hAnsi="宋体" w:cs="宋体"/>
                <w:sz w:val="24"/>
                <w:szCs w:val="24"/>
              </w:rPr>
            </w:pPr>
            <w:r w:rsidRPr="0046630D">
              <w:rPr>
                <w:rFonts w:ascii="仿宋_GB2312" w:eastAsia="仿宋_GB2312" w:hAnsi="宋体" w:cs="宋体" w:hint="eastAsia"/>
                <w:sz w:val="24"/>
                <w:szCs w:val="24"/>
              </w:rPr>
              <w:t>万吨</w:t>
            </w:r>
          </w:p>
        </w:tc>
        <w:tc>
          <w:tcPr>
            <w:tcW w:w="1084"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1.33</w:t>
            </w:r>
          </w:p>
        </w:tc>
        <w:tc>
          <w:tcPr>
            <w:tcW w:w="2173"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1.62</w:t>
            </w:r>
          </w:p>
        </w:tc>
        <w:tc>
          <w:tcPr>
            <w:tcW w:w="2390" w:type="dxa"/>
            <w:vAlign w:val="center"/>
          </w:tcPr>
          <w:p w:rsidR="006A12D8" w:rsidRPr="0046630D" w:rsidRDefault="00A763FE" w:rsidP="00556172">
            <w:pPr>
              <w:rPr>
                <w:rFonts w:ascii="仿宋_GB2312" w:eastAsia="仿宋_GB2312" w:hAnsi="宋体" w:cs="宋体"/>
                <w:sz w:val="24"/>
                <w:szCs w:val="24"/>
              </w:rPr>
            </w:pPr>
            <w:r w:rsidRPr="0046630D">
              <w:rPr>
                <w:rFonts w:ascii="仿宋_GB2312" w:eastAsia="仿宋_GB2312" w:hAnsi="宋体" w:cs="宋体" w:hint="eastAsia"/>
                <w:sz w:val="24"/>
                <w:szCs w:val="24"/>
              </w:rPr>
              <w:t>13.68</w:t>
            </w:r>
          </w:p>
        </w:tc>
      </w:tr>
    </w:tbl>
    <w:p w:rsidR="006A12D8" w:rsidRPr="00EF7FED" w:rsidRDefault="00A763FE" w:rsidP="00556172">
      <w:pPr>
        <w:pStyle w:val="1"/>
        <w:spacing w:before="0"/>
        <w:ind w:firstLineChars="221" w:firstLine="710"/>
        <w:rPr>
          <w:rFonts w:ascii="楷体_GB2312" w:eastAsia="楷体_GB2312" w:hAnsi="黑体"/>
          <w:b/>
          <w:sz w:val="32"/>
          <w:szCs w:val="32"/>
        </w:rPr>
      </w:pPr>
      <w:bookmarkStart w:id="6" w:name="_Toc471117274"/>
      <w:bookmarkStart w:id="7" w:name="_Toc472155924"/>
      <w:r w:rsidRPr="00EF7FED">
        <w:rPr>
          <w:rFonts w:ascii="楷体_GB2312" w:eastAsia="楷体_GB2312" w:hAnsi="黑体" w:hint="eastAsia"/>
          <w:b/>
          <w:sz w:val="32"/>
          <w:szCs w:val="32"/>
        </w:rPr>
        <w:t>（三）产品质量、品牌稳步提升</w:t>
      </w:r>
      <w:bookmarkEnd w:id="6"/>
      <w:bookmarkEnd w:id="7"/>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十二五”以来，我市食品产品质量水平逐步提升，国家、省市抽检中主导产品合格率保持在较高水平，企业品牌意识不断增强。目前全行业拥有中国名牌产品1个（东谷面粉），中国驰名商标2个（帝豪白酒、莺歌花生酱），山东名牌产品4个，山东著名商标</w:t>
      </w:r>
      <w:r w:rsidR="0046028B">
        <w:rPr>
          <w:rFonts w:ascii="仿宋_GB2312" w:eastAsia="仿宋_GB2312" w:hAnsi="宋体" w:cs="宋体" w:hint="eastAsia"/>
          <w:sz w:val="32"/>
          <w:szCs w:val="32"/>
        </w:rPr>
        <w:t>3</w:t>
      </w:r>
      <w:r w:rsidRPr="00EF7FED">
        <w:rPr>
          <w:rFonts w:ascii="仿宋_GB2312" w:eastAsia="仿宋_GB2312" w:hAnsi="宋体" w:cs="宋体" w:hint="eastAsia"/>
          <w:sz w:val="32"/>
          <w:szCs w:val="32"/>
        </w:rPr>
        <w:t>个，山东老字号2家，国家级农业产业化龙头企业</w:t>
      </w:r>
      <w:r w:rsidR="0046028B">
        <w:rPr>
          <w:rFonts w:ascii="仿宋_GB2312" w:eastAsia="仿宋_GB2312" w:hAnsi="宋体" w:cs="宋体" w:hint="eastAsia"/>
          <w:sz w:val="32"/>
          <w:szCs w:val="32"/>
        </w:rPr>
        <w:t>2</w:t>
      </w:r>
      <w:r w:rsidRPr="00EF7FED">
        <w:rPr>
          <w:rFonts w:ascii="仿宋_GB2312" w:eastAsia="仿宋_GB2312" w:hAnsi="宋体" w:cs="宋体" w:hint="eastAsia"/>
          <w:sz w:val="32"/>
          <w:szCs w:val="32"/>
        </w:rPr>
        <w:t>家，省级农业产业化龙头企业32家。</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8" w:name="_Toc471117275"/>
      <w:bookmarkStart w:id="9" w:name="_Toc472155925"/>
      <w:r w:rsidRPr="00EF7FED">
        <w:rPr>
          <w:rFonts w:ascii="楷体_GB2312" w:eastAsia="楷体_GB2312" w:hAnsi="黑体" w:hint="eastAsia"/>
          <w:b/>
          <w:sz w:val="32"/>
          <w:szCs w:val="32"/>
        </w:rPr>
        <w:t>（四）特色产业集群快速发展</w:t>
      </w:r>
      <w:bookmarkEnd w:id="8"/>
      <w:bookmarkEnd w:id="9"/>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十二五”以来，我市食品产业以龙头企业为依托，以特色产业乡镇为重点，开展了特色产业集群的创建和培育工作。目前，我市现拥有国家级产业基地1个，省级产业基地2个。“中国豆制品产业基地——枣庄山亭”，山亭区城头镇豆制品加工及食品机械制造企业目前已经发展到400余家，年产豆制品30万吨、大豆加工机械4万余套、精炼豆油6万吨，综合产值达50亿元的产业规模</w:t>
      </w:r>
      <w:r w:rsidR="0046028B">
        <w:rPr>
          <w:rFonts w:ascii="仿宋_GB2312" w:eastAsia="仿宋_GB2312" w:hAnsi="宋体" w:cs="宋体" w:hint="eastAsia"/>
          <w:sz w:val="32"/>
          <w:szCs w:val="32"/>
        </w:rPr>
        <w:t>。</w:t>
      </w:r>
      <w:r w:rsidRPr="00EF7FED">
        <w:rPr>
          <w:rFonts w:ascii="仿宋_GB2312" w:eastAsia="仿宋_GB2312" w:hAnsi="宋体" w:cs="宋体" w:hint="eastAsia"/>
          <w:sz w:val="32"/>
          <w:szCs w:val="32"/>
        </w:rPr>
        <w:t>“山东省果蔬加工产业基地——山亭水泉”，山亭区水泉镇果蔬加工及相关企业已达到36家，规模以上企业8家，年产各类果蔬罐头16万</w:t>
      </w:r>
      <w:r w:rsidR="0046028B">
        <w:rPr>
          <w:rFonts w:ascii="仿宋_GB2312" w:eastAsia="仿宋_GB2312" w:hAnsi="宋体" w:cs="宋体" w:hint="eastAsia"/>
          <w:sz w:val="32"/>
          <w:szCs w:val="32"/>
        </w:rPr>
        <w:t>吨，为果蔬加工鲁南第一镇。“山东省香精香料生产基地——滕州市”，</w:t>
      </w:r>
      <w:r w:rsidRPr="00EF7FED">
        <w:rPr>
          <w:rFonts w:ascii="仿宋_GB2312" w:eastAsia="仿宋_GB2312" w:hAnsi="宋体" w:cs="宋体" w:hint="eastAsia"/>
          <w:sz w:val="32"/>
          <w:szCs w:val="32"/>
        </w:rPr>
        <w:t>该基地有相关企业31家</w:t>
      </w:r>
      <w:r w:rsidR="0046028B">
        <w:rPr>
          <w:rFonts w:ascii="仿宋_GB2312" w:eastAsia="仿宋_GB2312" w:hAnsi="宋体" w:cs="宋体" w:hint="eastAsia"/>
          <w:sz w:val="32"/>
          <w:szCs w:val="32"/>
        </w:rPr>
        <w:t>,</w:t>
      </w:r>
      <w:r w:rsidRPr="00EF7FED">
        <w:rPr>
          <w:rFonts w:ascii="仿宋_GB2312" w:eastAsia="仿宋_GB2312" w:hAnsi="宋体" w:cs="宋体" w:hint="eastAsia"/>
          <w:sz w:val="32"/>
          <w:szCs w:val="32"/>
        </w:rPr>
        <w:t>其中规模以上企业</w:t>
      </w:r>
      <w:r w:rsidR="0046028B">
        <w:rPr>
          <w:rFonts w:ascii="仿宋_GB2312" w:eastAsia="仿宋_GB2312" w:hAnsi="宋体" w:cs="宋体" w:hint="eastAsia"/>
          <w:sz w:val="32"/>
          <w:szCs w:val="32"/>
        </w:rPr>
        <w:t>10</w:t>
      </w:r>
      <w:r w:rsidRPr="00EF7FED">
        <w:rPr>
          <w:rFonts w:ascii="仿宋_GB2312" w:eastAsia="仿宋_GB2312" w:hAnsi="宋体" w:cs="宋体" w:hint="eastAsia"/>
          <w:sz w:val="32"/>
          <w:szCs w:val="32"/>
        </w:rPr>
        <w:t>家</w:t>
      </w:r>
      <w:r w:rsidR="0046028B">
        <w:rPr>
          <w:rFonts w:ascii="仿宋_GB2312" w:eastAsia="仿宋_GB2312" w:hAnsi="宋体" w:cs="宋体" w:hint="eastAsia"/>
          <w:sz w:val="32"/>
          <w:szCs w:val="32"/>
        </w:rPr>
        <w:t>,</w:t>
      </w:r>
      <w:r w:rsidRPr="00EF7FED">
        <w:rPr>
          <w:rFonts w:ascii="仿宋_GB2312" w:eastAsia="仿宋_GB2312" w:hAnsi="宋体" w:cs="宋体" w:hint="eastAsia"/>
          <w:sz w:val="32"/>
          <w:szCs w:val="32"/>
        </w:rPr>
        <w:t>主要生产合成香精香料、食品添加剂和医药中间体</w:t>
      </w:r>
      <w:r w:rsidR="0046028B">
        <w:rPr>
          <w:rFonts w:ascii="仿宋_GB2312" w:eastAsia="仿宋_GB2312" w:hAnsi="宋体" w:cs="宋体" w:hint="eastAsia"/>
          <w:sz w:val="32"/>
          <w:szCs w:val="32"/>
        </w:rPr>
        <w:t>,</w:t>
      </w:r>
      <w:r w:rsidRPr="00EF7FED">
        <w:rPr>
          <w:rFonts w:ascii="仿宋_GB2312" w:eastAsia="仿宋_GB2312" w:hAnsi="宋体" w:cs="宋体" w:hint="eastAsia"/>
          <w:sz w:val="32"/>
          <w:szCs w:val="32"/>
        </w:rPr>
        <w:t>产品品种多达</w:t>
      </w:r>
      <w:r w:rsidR="0046028B">
        <w:rPr>
          <w:rFonts w:ascii="仿宋_GB2312" w:eastAsia="仿宋_GB2312" w:hAnsi="宋体" w:cs="宋体" w:hint="eastAsia"/>
          <w:sz w:val="32"/>
          <w:szCs w:val="32"/>
        </w:rPr>
        <w:t>370</w:t>
      </w:r>
      <w:r w:rsidRPr="00EF7FED">
        <w:rPr>
          <w:rFonts w:ascii="仿宋_GB2312" w:eastAsia="仿宋_GB2312" w:hAnsi="宋体" w:cs="宋体" w:hint="eastAsia"/>
          <w:sz w:val="32"/>
          <w:szCs w:val="32"/>
        </w:rPr>
        <w:t>多个。</w:t>
      </w:r>
    </w:p>
    <w:p w:rsidR="006A12D8" w:rsidRPr="00EF7FED" w:rsidRDefault="00A763FE" w:rsidP="00556172">
      <w:pPr>
        <w:pStyle w:val="1"/>
        <w:spacing w:before="0"/>
        <w:ind w:firstLineChars="221" w:firstLine="707"/>
        <w:rPr>
          <w:rFonts w:ascii="黑体" w:hAnsi="黑体"/>
          <w:sz w:val="32"/>
          <w:szCs w:val="32"/>
        </w:rPr>
      </w:pPr>
      <w:bookmarkStart w:id="10" w:name="_Toc471117276"/>
      <w:bookmarkStart w:id="11" w:name="_Toc472155926"/>
      <w:r w:rsidRPr="00EF7FED">
        <w:rPr>
          <w:rFonts w:ascii="黑体" w:hAnsi="黑体" w:hint="eastAsia"/>
          <w:sz w:val="32"/>
          <w:szCs w:val="32"/>
        </w:rPr>
        <w:t>二、存在的主要问题</w:t>
      </w:r>
      <w:bookmarkEnd w:id="10"/>
      <w:bookmarkEnd w:id="11"/>
    </w:p>
    <w:p w:rsidR="006A12D8" w:rsidRPr="00EF7FED" w:rsidRDefault="00A763FE" w:rsidP="00556172">
      <w:pPr>
        <w:pStyle w:val="1"/>
        <w:spacing w:before="0"/>
        <w:ind w:firstLineChars="221" w:firstLine="710"/>
        <w:rPr>
          <w:rFonts w:ascii="楷体_GB2312" w:eastAsia="楷体_GB2312" w:hAnsi="黑体"/>
          <w:b/>
          <w:sz w:val="32"/>
          <w:szCs w:val="32"/>
        </w:rPr>
      </w:pPr>
      <w:bookmarkStart w:id="12" w:name="_Toc471117277"/>
      <w:bookmarkStart w:id="13" w:name="_Toc472155927"/>
      <w:r>
        <w:rPr>
          <w:rFonts w:ascii="楷体_GB2312" w:eastAsia="楷体_GB2312" w:hAnsi="黑体" w:hint="eastAsia"/>
          <w:b/>
          <w:sz w:val="32"/>
          <w:szCs w:val="32"/>
        </w:rPr>
        <w:t>（一）</w:t>
      </w:r>
      <w:r w:rsidRPr="00EF7FED">
        <w:rPr>
          <w:rFonts w:ascii="楷体_GB2312" w:eastAsia="楷体_GB2312" w:hAnsi="黑体" w:hint="eastAsia"/>
          <w:b/>
          <w:sz w:val="32"/>
          <w:szCs w:val="32"/>
        </w:rPr>
        <w:t>产业规模偏小，高端品牌和龙头企业少</w:t>
      </w:r>
      <w:bookmarkEnd w:id="12"/>
      <w:bookmarkEnd w:id="13"/>
    </w:p>
    <w:p w:rsidR="006A12D8" w:rsidRPr="00EF7FED" w:rsidRDefault="00A763FE" w:rsidP="00556172">
      <w:pPr>
        <w:ind w:firstLineChars="221" w:firstLine="707"/>
        <w:rPr>
          <w:rFonts w:ascii="仿宋_GB2312" w:eastAsia="仿宋_GB2312" w:hAnsi="宋体" w:cs="宋体"/>
          <w:kern w:val="0"/>
          <w:sz w:val="32"/>
          <w:szCs w:val="32"/>
        </w:rPr>
      </w:pPr>
      <w:r w:rsidRPr="00EF7FED">
        <w:rPr>
          <w:rFonts w:ascii="仿宋_GB2312" w:eastAsia="仿宋_GB2312" w:hAnsi="宋体" w:cs="宋体" w:hint="eastAsia"/>
          <w:bCs/>
          <w:kern w:val="0"/>
          <w:sz w:val="32"/>
          <w:szCs w:val="32"/>
        </w:rPr>
        <w:t>我市食品产业龙头企业少，主要以中小企业为主，行业集中度偏低，龙头企业所占的市场份额没有绝对优势。2015年主营业务收入超过10亿元的只有山东</w:t>
      </w:r>
      <w:r w:rsidRPr="00EF7FED">
        <w:rPr>
          <w:rFonts w:ascii="仿宋_GB2312" w:eastAsia="仿宋_GB2312" w:hAnsi="宋体" w:cs="宋体" w:hint="eastAsia"/>
          <w:kern w:val="0"/>
          <w:sz w:val="32"/>
          <w:szCs w:val="32"/>
        </w:rPr>
        <w:t>恒仁工贸有限公司1家企业（15.88亿元）</w:t>
      </w:r>
      <w:r w:rsidR="0046028B">
        <w:rPr>
          <w:rFonts w:ascii="仿宋_GB2312" w:eastAsia="仿宋_GB2312" w:hAnsi="宋体" w:cs="宋体" w:hint="eastAsia"/>
          <w:kern w:val="0"/>
          <w:sz w:val="32"/>
          <w:szCs w:val="32"/>
        </w:rPr>
        <w:t>，</w:t>
      </w:r>
      <w:r w:rsidRPr="00EF7FED">
        <w:rPr>
          <w:rFonts w:ascii="仿宋_GB2312" w:eastAsia="仿宋_GB2312" w:hAnsi="宋体" w:cs="宋体" w:hint="eastAsia"/>
          <w:kern w:val="0"/>
          <w:sz w:val="32"/>
          <w:szCs w:val="32"/>
        </w:rPr>
        <w:t>超过5亿元的只有山东大宗生物开发股份有限公司（6.59亿元）、山东莺歌食品有限公司（5.63亿元）、滕州市悟通香料有限责任公司（5.45亿元）3家企业。企业单体抗风险能力及市场竞争能力较弱，在企业规模、品牌知名度等方面，与省内的烟台、青岛、潍坊、临沂等市相比，有很大差距。</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14" w:name="_Toc471117278"/>
      <w:bookmarkStart w:id="15" w:name="_Toc472155928"/>
      <w:r w:rsidRPr="00EF7FED">
        <w:rPr>
          <w:rFonts w:ascii="楷体_GB2312" w:eastAsia="楷体_GB2312" w:hAnsi="黑体" w:hint="eastAsia"/>
          <w:b/>
          <w:sz w:val="32"/>
          <w:szCs w:val="32"/>
        </w:rPr>
        <w:t>（二）自主创新和科研开发能力不强</w:t>
      </w:r>
      <w:bookmarkEnd w:id="14"/>
      <w:bookmarkEnd w:id="15"/>
    </w:p>
    <w:p w:rsidR="006A12D8" w:rsidRPr="00C1155F"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EF7FED">
        <w:rPr>
          <w:rFonts w:ascii="仿宋_GB2312" w:eastAsia="仿宋_GB2312" w:hint="eastAsia"/>
          <w:sz w:val="32"/>
          <w:szCs w:val="32"/>
        </w:rPr>
        <w:t>目前，我市食品产业省级企业技术中心只有2家，市级企业技术中心26家。</w:t>
      </w:r>
      <w:r w:rsidRPr="00C1155F">
        <w:rPr>
          <w:rFonts w:ascii="仿宋_GB2312" w:eastAsia="仿宋_GB2312" w:hint="eastAsia"/>
          <w:sz w:val="32"/>
          <w:szCs w:val="32"/>
        </w:rPr>
        <w:t>大多数中小食品企业对人才培养、科技投入和技术研发应用不够重视，技术创新能力较弱，新技术、新产品开发缓慢，科技成果转化率低。2015年，全市食品工业研发投入占主营业务收入的比重和新产品产值率均不到1%，低于全市工业平均水平。</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16" w:name="_Toc471117279"/>
      <w:bookmarkStart w:id="17" w:name="_Toc472155929"/>
      <w:r>
        <w:rPr>
          <w:rFonts w:ascii="楷体_GB2312" w:eastAsia="楷体_GB2312" w:hAnsi="黑体" w:hint="eastAsia"/>
          <w:b/>
          <w:sz w:val="32"/>
          <w:szCs w:val="32"/>
        </w:rPr>
        <w:t>（三）</w:t>
      </w:r>
      <w:r w:rsidRPr="00EF7FED">
        <w:rPr>
          <w:rFonts w:ascii="楷体_GB2312" w:eastAsia="楷体_GB2312" w:hAnsi="黑体" w:hint="eastAsia"/>
          <w:b/>
          <w:sz w:val="32"/>
          <w:szCs w:val="32"/>
        </w:rPr>
        <w:t>产业和产品结构层次不高</w:t>
      </w:r>
      <w:bookmarkEnd w:id="16"/>
      <w:bookmarkEnd w:id="17"/>
    </w:p>
    <w:p w:rsidR="006A12D8" w:rsidRPr="00EF7FED"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EF7FED">
        <w:rPr>
          <w:rFonts w:ascii="仿宋_GB2312" w:eastAsia="仿宋_GB2312" w:hint="eastAsia"/>
          <w:sz w:val="32"/>
          <w:szCs w:val="32"/>
        </w:rPr>
        <w:t>目前，我市</w:t>
      </w:r>
      <w:r w:rsidRPr="00EF7FED">
        <w:rPr>
          <w:rStyle w:val="style391"/>
          <w:rFonts w:ascii="仿宋_GB2312" w:eastAsia="仿宋_GB2312" w:hint="eastAsia"/>
          <w:sz w:val="32"/>
          <w:szCs w:val="32"/>
        </w:rPr>
        <w:t>食品产业主要以农副食品加工为主，</w:t>
      </w:r>
      <w:r w:rsidRPr="00EF7FED">
        <w:rPr>
          <w:rFonts w:ascii="仿宋_GB2312" w:eastAsia="仿宋_GB2312" w:hint="eastAsia"/>
          <w:sz w:val="32"/>
          <w:szCs w:val="32"/>
        </w:rPr>
        <w:t>初加工和低附加值产品多，精深加工和高附加值产品少，</w:t>
      </w:r>
      <w:r w:rsidRPr="00C1155F">
        <w:rPr>
          <w:rFonts w:ascii="仿宋_GB2312" w:eastAsia="仿宋_GB2312" w:hint="eastAsia"/>
          <w:sz w:val="32"/>
          <w:szCs w:val="32"/>
        </w:rPr>
        <w:t>精深加工食品产值占食品工业总产值的比重为40%左右，</w:t>
      </w:r>
      <w:r w:rsidRPr="00EF7FED">
        <w:rPr>
          <w:rFonts w:ascii="仿宋_GB2312" w:eastAsia="仿宋_GB2312" w:hint="eastAsia"/>
          <w:sz w:val="32"/>
          <w:szCs w:val="32"/>
        </w:rPr>
        <w:t>产品同质化和低水平扩张等问题较为突出，企业产品品种更新换代</w:t>
      </w:r>
      <w:r w:rsidR="00A16706">
        <w:rPr>
          <w:rFonts w:ascii="仿宋_GB2312" w:eastAsia="仿宋_GB2312" w:hint="eastAsia"/>
          <w:sz w:val="32"/>
          <w:szCs w:val="32"/>
        </w:rPr>
        <w:t>慢，</w:t>
      </w:r>
      <w:r w:rsidRPr="00EF7FED">
        <w:rPr>
          <w:rFonts w:ascii="仿宋_GB2312" w:eastAsia="仿宋_GB2312" w:hint="eastAsia"/>
          <w:sz w:val="32"/>
          <w:szCs w:val="32"/>
        </w:rPr>
        <w:t>具有地方特色</w:t>
      </w:r>
      <w:r w:rsidR="00A16706">
        <w:rPr>
          <w:rFonts w:ascii="仿宋_GB2312" w:eastAsia="仿宋_GB2312" w:hint="eastAsia"/>
          <w:sz w:val="32"/>
          <w:szCs w:val="32"/>
        </w:rPr>
        <w:t>、</w:t>
      </w:r>
      <w:r w:rsidRPr="00EF7FED">
        <w:rPr>
          <w:rFonts w:ascii="仿宋_GB2312" w:eastAsia="仿宋_GB2312" w:hint="eastAsia"/>
          <w:sz w:val="32"/>
          <w:szCs w:val="32"/>
        </w:rPr>
        <w:t>地域特征的创新产品发展</w:t>
      </w:r>
      <w:r w:rsidR="00A16706">
        <w:rPr>
          <w:rFonts w:ascii="仿宋_GB2312" w:eastAsia="仿宋_GB2312" w:hint="eastAsia"/>
          <w:sz w:val="32"/>
          <w:szCs w:val="32"/>
        </w:rPr>
        <w:t>迟缓</w:t>
      </w:r>
      <w:r w:rsidRPr="00EF7FED">
        <w:rPr>
          <w:rFonts w:ascii="仿宋_GB2312" w:eastAsia="仿宋_GB2312" w:hint="eastAsia"/>
          <w:sz w:val="32"/>
          <w:szCs w:val="32"/>
        </w:rPr>
        <w:t>。</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18" w:name="_Toc471117280"/>
      <w:bookmarkStart w:id="19" w:name="_Toc472155930"/>
      <w:r w:rsidRPr="00EF7FED">
        <w:rPr>
          <w:rFonts w:ascii="楷体_GB2312" w:eastAsia="楷体_GB2312" w:hAnsi="黑体" w:hint="eastAsia"/>
          <w:b/>
          <w:sz w:val="32"/>
          <w:szCs w:val="32"/>
        </w:rPr>
        <w:t>（四）营销模式相对滞后</w:t>
      </w:r>
      <w:bookmarkEnd w:id="18"/>
      <w:bookmarkEnd w:id="19"/>
    </w:p>
    <w:p w:rsidR="006A12D8" w:rsidRPr="00EF7FED"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EF7FED">
        <w:rPr>
          <w:rFonts w:ascii="仿宋_GB2312" w:eastAsia="仿宋_GB2312" w:hint="eastAsia"/>
          <w:sz w:val="32"/>
          <w:szCs w:val="32"/>
        </w:rPr>
        <w:t>伴随着消费需求、消费方式的变化和“互联网+”经济的发展，互联网和电子商务正在重塑消费渠道和消费模式。但部分中小企业对新兴的营销模式使用相对滞后，经营受到一定影响，传统渠道业绩下滑，难以盈利。</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20" w:name="_Toc471117281"/>
      <w:bookmarkStart w:id="21" w:name="_Toc472155931"/>
      <w:r>
        <w:rPr>
          <w:rFonts w:ascii="楷体_GB2312" w:eastAsia="楷体_GB2312" w:hAnsi="黑体" w:hint="eastAsia"/>
          <w:b/>
          <w:sz w:val="32"/>
          <w:szCs w:val="32"/>
        </w:rPr>
        <w:t>（五）</w:t>
      </w:r>
      <w:r w:rsidRPr="00EF7FED">
        <w:rPr>
          <w:rFonts w:ascii="楷体_GB2312" w:eastAsia="楷体_GB2312" w:hAnsi="黑体" w:hint="eastAsia"/>
          <w:b/>
          <w:sz w:val="32"/>
          <w:szCs w:val="32"/>
        </w:rPr>
        <w:t>要素资源等其他优势减弱</w:t>
      </w:r>
      <w:bookmarkEnd w:id="20"/>
      <w:bookmarkEnd w:id="21"/>
    </w:p>
    <w:p w:rsidR="006A12D8" w:rsidRPr="00EF7FED" w:rsidRDefault="00A763FE" w:rsidP="00556172">
      <w:pPr>
        <w:pStyle w:val="a6"/>
        <w:spacing w:before="0" w:beforeAutospacing="0" w:after="0" w:afterAutospacing="0"/>
        <w:ind w:right="120" w:firstLineChars="221" w:firstLine="707"/>
        <w:rPr>
          <w:rFonts w:ascii="仿宋_GB2312" w:eastAsia="仿宋_GB2312"/>
          <w:sz w:val="32"/>
          <w:szCs w:val="32"/>
        </w:rPr>
      </w:pPr>
      <w:r w:rsidRPr="00EF7FED">
        <w:rPr>
          <w:rFonts w:ascii="仿宋_GB2312" w:eastAsia="仿宋_GB2312" w:hint="eastAsia"/>
          <w:sz w:val="32"/>
          <w:szCs w:val="32"/>
        </w:rPr>
        <w:t>融资难问题比较突出，企业抵御风险和升级发展的支撑力不足。企业普遍存在人才培训体系不健全、招工难、留人难等问题，特别是企业管理人才、技术人才、高级技工匮乏等问题较大，劳动力成本不断上涨，企业用人成本压力较大。</w:t>
      </w:r>
    </w:p>
    <w:p w:rsidR="006A12D8" w:rsidRPr="00EF7FED" w:rsidRDefault="00A763FE" w:rsidP="00556172">
      <w:pPr>
        <w:pStyle w:val="1"/>
        <w:spacing w:before="0"/>
        <w:ind w:firstLineChars="221" w:firstLine="707"/>
        <w:rPr>
          <w:rFonts w:ascii="黑体" w:hAnsi="黑体"/>
          <w:sz w:val="32"/>
          <w:szCs w:val="32"/>
        </w:rPr>
      </w:pPr>
      <w:bookmarkStart w:id="22" w:name="_Toc471117282"/>
      <w:bookmarkStart w:id="23" w:name="_Toc472155932"/>
      <w:r w:rsidRPr="00EF7FED">
        <w:rPr>
          <w:rFonts w:ascii="黑体" w:hAnsi="黑体" w:hint="eastAsia"/>
          <w:sz w:val="32"/>
          <w:szCs w:val="32"/>
        </w:rPr>
        <w:t>三、产业面临的形势及发展趋势</w:t>
      </w:r>
      <w:bookmarkEnd w:id="22"/>
      <w:bookmarkEnd w:id="23"/>
    </w:p>
    <w:p w:rsidR="006A12D8" w:rsidRPr="00EF7FED" w:rsidRDefault="00B542A2" w:rsidP="00556172">
      <w:pPr>
        <w:pStyle w:val="1"/>
        <w:spacing w:before="0"/>
        <w:ind w:firstLineChars="221" w:firstLine="710"/>
        <w:rPr>
          <w:rFonts w:ascii="楷体_GB2312" w:eastAsia="楷体_GB2312" w:hAnsi="黑体"/>
          <w:b/>
          <w:sz w:val="32"/>
          <w:szCs w:val="32"/>
        </w:rPr>
      </w:pPr>
      <w:bookmarkStart w:id="24" w:name="_Toc471117283"/>
      <w:bookmarkStart w:id="25" w:name="_Toc472155933"/>
      <w:r>
        <w:rPr>
          <w:rFonts w:ascii="楷体_GB2312" w:eastAsia="楷体_GB2312" w:hAnsi="黑体" w:hint="eastAsia"/>
          <w:b/>
          <w:sz w:val="32"/>
          <w:szCs w:val="32"/>
        </w:rPr>
        <w:t>（一）</w:t>
      </w:r>
      <w:r w:rsidR="00A763FE" w:rsidRPr="00EF7FED">
        <w:rPr>
          <w:rFonts w:ascii="楷体_GB2312" w:eastAsia="楷体_GB2312" w:hAnsi="黑体" w:hint="eastAsia"/>
          <w:b/>
          <w:sz w:val="32"/>
          <w:szCs w:val="32"/>
        </w:rPr>
        <w:t>食品消费需求升级，带动食品行业持续增长</w:t>
      </w:r>
      <w:bookmarkEnd w:id="24"/>
      <w:bookmarkEnd w:id="25"/>
    </w:p>
    <w:p w:rsidR="006A12D8" w:rsidRPr="00EF7FED"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A16706">
        <w:rPr>
          <w:rFonts w:ascii="仿宋_GB2312" w:eastAsia="仿宋_GB2312" w:hint="eastAsia"/>
          <w:sz w:val="32"/>
          <w:szCs w:val="32"/>
        </w:rPr>
        <w:t>随着我国经济的发展和消费水平的不断提高，人们的食品消费从生存型消费加速向健康型、享受型消费转变，从“吃饱、吃好”向“吃的营养、吃得安全、吃得健康、吃的方便”转变，向高品质、多样化发展，推动了食品消费总量的增长。目前我国人均肉类、淀粉糖等占有量不足世界人均占有量的50%，特别是世界人均乳品年消费量200多公斤，而我国人均只有26公斤，远远低于世界人均水平。总体分析，国内食品消费需求仍具有较大增长潜力。从消费结构看，名、优、特、新和深精加工食品、直接制成品的比重不断提升</w:t>
      </w:r>
      <w:r w:rsidR="00A16706">
        <w:rPr>
          <w:rFonts w:ascii="仿宋_GB2312" w:eastAsia="仿宋_GB2312" w:hint="eastAsia"/>
          <w:sz w:val="32"/>
          <w:szCs w:val="32"/>
        </w:rPr>
        <w:t>，</w:t>
      </w:r>
      <w:r w:rsidRPr="00A16706">
        <w:rPr>
          <w:rFonts w:ascii="仿宋_GB2312" w:eastAsia="仿宋_GB2312" w:hint="eastAsia"/>
          <w:sz w:val="32"/>
          <w:szCs w:val="32"/>
        </w:rPr>
        <w:t>畜禽肉制品、调理食品、方便食品、饮料、乳制品、休闲食品和营养、保健食品等行业将得到较快发展</w:t>
      </w:r>
      <w:r w:rsidR="00A16706">
        <w:rPr>
          <w:rFonts w:ascii="仿宋_GB2312" w:eastAsia="仿宋_GB2312" w:hint="eastAsia"/>
          <w:sz w:val="32"/>
          <w:szCs w:val="32"/>
        </w:rPr>
        <w:t>，</w:t>
      </w:r>
      <w:r w:rsidRPr="00A16706">
        <w:rPr>
          <w:rFonts w:ascii="仿宋_GB2312" w:eastAsia="仿宋_GB2312" w:hint="eastAsia"/>
          <w:sz w:val="32"/>
          <w:szCs w:val="32"/>
        </w:rPr>
        <w:t>小麦粉及面制品、食用植物油、调味品等大众化必需食品和食品基础原料（如专用面粉、专用油脂等）、食品添加剂以及酒类嗜好食品等将稳定发展。</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26" w:name="_Toc471117284"/>
      <w:bookmarkStart w:id="27" w:name="_Toc472155934"/>
      <w:r w:rsidRPr="00EF7FED">
        <w:rPr>
          <w:rFonts w:ascii="楷体_GB2312" w:eastAsia="楷体_GB2312" w:hAnsi="黑体" w:hint="eastAsia"/>
          <w:b/>
          <w:sz w:val="32"/>
          <w:szCs w:val="32"/>
        </w:rPr>
        <w:t>（二）现代生物技术不断涌现，推动食品产业加快发展</w:t>
      </w:r>
      <w:bookmarkEnd w:id="26"/>
      <w:bookmarkEnd w:id="27"/>
      <w:r w:rsidRPr="00EF7FED">
        <w:rPr>
          <w:rFonts w:ascii="楷体_GB2312" w:eastAsia="楷体_GB2312" w:hAnsi="黑体" w:hint="eastAsia"/>
          <w:b/>
          <w:sz w:val="32"/>
          <w:szCs w:val="32"/>
        </w:rPr>
        <w:t xml:space="preserve"> </w:t>
      </w:r>
    </w:p>
    <w:p w:rsidR="006A12D8" w:rsidRPr="00EF7FED" w:rsidRDefault="00A763FE" w:rsidP="00556172">
      <w:pPr>
        <w:pStyle w:val="a6"/>
        <w:spacing w:before="0" w:beforeAutospacing="0" w:after="0" w:afterAutospacing="0"/>
        <w:ind w:firstLineChars="221" w:firstLine="707"/>
        <w:rPr>
          <w:rFonts w:ascii="仿宋_GB2312" w:eastAsia="仿宋_GB2312"/>
          <w:sz w:val="32"/>
          <w:szCs w:val="32"/>
        </w:rPr>
      </w:pPr>
      <w:r w:rsidRPr="00A16706">
        <w:rPr>
          <w:rFonts w:ascii="仿宋_GB2312" w:eastAsia="仿宋_GB2312" w:hint="eastAsia"/>
          <w:sz w:val="32"/>
          <w:szCs w:val="32"/>
        </w:rPr>
        <w:t>高新技术已经成为推动食品产业提升核心竞争力的重要手段。近年来，超微粉碎、挤压膨化、超临界萃取、膜分离、树酯交换、真空处理、冷冻干燥、复合保鲜、低糖酶解、微波、分子蒸馏等新技术广泛推广应用。快速准确的检测技术和互联网、云计算、大数据等先进信息技术不断地应用于食品产业领域，逐步解决了制约食品产业发展的关键技术、核心技术，推动食品产业向深精加工和上下游延伸，实现传统食品产业向工业化、信息化转变。</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28" w:name="_Toc471117285"/>
      <w:bookmarkStart w:id="29" w:name="_Toc472155935"/>
      <w:r w:rsidRPr="00EF7FED">
        <w:rPr>
          <w:rFonts w:ascii="楷体_GB2312" w:eastAsia="楷体_GB2312" w:hAnsi="黑体" w:hint="eastAsia"/>
          <w:b/>
          <w:sz w:val="32"/>
          <w:szCs w:val="32"/>
        </w:rPr>
        <w:t>（三）食品安全对食品产业发展提出更高的要求</w:t>
      </w:r>
      <w:bookmarkEnd w:id="28"/>
      <w:bookmarkEnd w:id="29"/>
    </w:p>
    <w:p w:rsidR="006A12D8" w:rsidRPr="00A16706"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A16706">
        <w:rPr>
          <w:rFonts w:ascii="仿宋_GB2312" w:eastAsia="仿宋_GB2312" w:hint="eastAsia"/>
          <w:sz w:val="32"/>
          <w:szCs w:val="32"/>
        </w:rPr>
        <w:t>我国新修订的《食品安全法》已于2015年10月1日正式施行，完善统一了权威的食品安全监管机构，建立了最为严格的全过程监管制度、法律责任制度，更加突出预防为主、风险防范。新《食品安全法》的实施，对食品产业发展提出更高的要求。</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30" w:name="_Toc471117286"/>
      <w:bookmarkStart w:id="31" w:name="_Toc472155936"/>
      <w:r w:rsidRPr="00EF7FED">
        <w:rPr>
          <w:rFonts w:ascii="楷体_GB2312" w:eastAsia="楷体_GB2312" w:hAnsi="黑体" w:hint="eastAsia"/>
          <w:b/>
          <w:sz w:val="32"/>
          <w:szCs w:val="32"/>
        </w:rPr>
        <w:t>（四）国内资源优势减弱倒逼企业转型升级</w:t>
      </w:r>
      <w:bookmarkEnd w:id="30"/>
      <w:bookmarkEnd w:id="31"/>
    </w:p>
    <w:p w:rsidR="006A12D8" w:rsidRPr="00A16706" w:rsidRDefault="00A763FE" w:rsidP="00556172">
      <w:pPr>
        <w:ind w:firstLineChars="221" w:firstLine="707"/>
        <w:rPr>
          <w:rFonts w:ascii="仿宋_GB2312" w:eastAsia="仿宋_GB2312" w:hAnsi="宋体" w:cs="宋体"/>
          <w:kern w:val="0"/>
          <w:sz w:val="32"/>
          <w:szCs w:val="32"/>
        </w:rPr>
      </w:pPr>
      <w:r w:rsidRPr="00A16706">
        <w:rPr>
          <w:rFonts w:ascii="仿宋_GB2312" w:eastAsia="仿宋_GB2312" w:hAnsi="宋体" w:cs="宋体" w:hint="eastAsia"/>
          <w:kern w:val="0"/>
          <w:sz w:val="32"/>
          <w:szCs w:val="32"/>
        </w:rPr>
        <w:t>食品产业生产要素成本不断加大，资源、环境、食品安全约束全面加强，产能过剩矛盾突出，创新能力不足，原有的成本优势和引进技术的条件优势逐渐减弱，支撑食品产业高速发展的条件发生了重要变化。未来几年内，应改变过去依靠数量扩张和价格竞争发展的局面，逐步转向质量型、差异化为主的竞争转型，通过具有主动意识的转型升级和结构调整，加快形成统一透明、有序规范的行业秩序和市场环境，以积极态度面对各种挑战。</w:t>
      </w:r>
    </w:p>
    <w:p w:rsidR="006A12D8" w:rsidRPr="00EF7FED" w:rsidRDefault="00A763FE" w:rsidP="00556172">
      <w:pPr>
        <w:pStyle w:val="1"/>
        <w:spacing w:before="0"/>
        <w:ind w:firstLineChars="221" w:firstLine="707"/>
        <w:rPr>
          <w:rFonts w:ascii="黑体" w:hAnsi="黑体"/>
          <w:sz w:val="32"/>
          <w:szCs w:val="32"/>
        </w:rPr>
      </w:pPr>
      <w:bookmarkStart w:id="32" w:name="_Toc471117287"/>
      <w:bookmarkStart w:id="33" w:name="_Toc472155937"/>
      <w:r w:rsidRPr="00EF7FED">
        <w:rPr>
          <w:rFonts w:ascii="黑体" w:hAnsi="黑体" w:hint="eastAsia"/>
          <w:sz w:val="32"/>
          <w:szCs w:val="32"/>
        </w:rPr>
        <w:t>四、指导思想、</w:t>
      </w:r>
      <w:r w:rsidR="00C1155F">
        <w:rPr>
          <w:rFonts w:ascii="黑体" w:hAnsi="黑体" w:hint="eastAsia"/>
          <w:sz w:val="32"/>
          <w:szCs w:val="32"/>
        </w:rPr>
        <w:t>基本</w:t>
      </w:r>
      <w:r w:rsidRPr="00EF7FED">
        <w:rPr>
          <w:rFonts w:ascii="黑体" w:hAnsi="黑体" w:hint="eastAsia"/>
          <w:sz w:val="32"/>
          <w:szCs w:val="32"/>
        </w:rPr>
        <w:t>原则和主要目标</w:t>
      </w:r>
      <w:bookmarkEnd w:id="32"/>
      <w:bookmarkEnd w:id="33"/>
    </w:p>
    <w:p w:rsidR="006A12D8" w:rsidRPr="00EF7FED" w:rsidRDefault="00A763FE" w:rsidP="00556172">
      <w:pPr>
        <w:pStyle w:val="1"/>
        <w:spacing w:before="0"/>
        <w:ind w:firstLineChars="221" w:firstLine="710"/>
        <w:rPr>
          <w:rFonts w:ascii="楷体_GB2312" w:eastAsia="楷体_GB2312" w:hAnsi="黑体"/>
          <w:b/>
          <w:sz w:val="32"/>
          <w:szCs w:val="32"/>
        </w:rPr>
      </w:pPr>
      <w:bookmarkStart w:id="34" w:name="_Toc471117288"/>
      <w:bookmarkStart w:id="35" w:name="_Toc472155938"/>
      <w:r w:rsidRPr="00EF7FED">
        <w:rPr>
          <w:rFonts w:ascii="楷体_GB2312" w:eastAsia="楷体_GB2312" w:hAnsi="黑体" w:hint="eastAsia"/>
          <w:b/>
          <w:sz w:val="32"/>
          <w:szCs w:val="32"/>
        </w:rPr>
        <w:t>（一）指导思想</w:t>
      </w:r>
      <w:bookmarkEnd w:id="34"/>
      <w:bookmarkEnd w:id="35"/>
    </w:p>
    <w:p w:rsidR="006A12D8" w:rsidRPr="00EF7FED"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EF7FED">
        <w:rPr>
          <w:rFonts w:ascii="仿宋_GB2312" w:eastAsia="仿宋_GB2312" w:hint="eastAsia"/>
          <w:sz w:val="32"/>
          <w:szCs w:val="32"/>
        </w:rPr>
        <w:t>全面贯彻落实党的十八大及十八届三、四、五、六中全会精神，积极响应国家“中国制造2025”、“互联网+”战略要求。坚持“创新、协调、绿色、开放、共享”发展理念，按照“营养、健康、方便、安全”的产业发展方向，充分发挥我市“湖光山色”、马铃薯之乡等农副产品资源优势，努力</w:t>
      </w:r>
      <w:r w:rsidRPr="00A16706">
        <w:rPr>
          <w:rFonts w:ascii="仿宋_GB2312" w:eastAsia="仿宋_GB2312" w:hint="eastAsia"/>
          <w:sz w:val="32"/>
          <w:szCs w:val="32"/>
        </w:rPr>
        <w:t>推动供给结构和需求结构升级</w:t>
      </w:r>
      <w:r w:rsidRPr="00EF7FED">
        <w:rPr>
          <w:rFonts w:ascii="仿宋_GB2312" w:eastAsia="仿宋_GB2312" w:hint="eastAsia"/>
          <w:sz w:val="32"/>
          <w:szCs w:val="32"/>
        </w:rPr>
        <w:t>，加快转变经济发展方式，推进信息化与工业化深度融合，</w:t>
      </w:r>
      <w:r w:rsidRPr="00A16706">
        <w:rPr>
          <w:rFonts w:ascii="仿宋_GB2312" w:eastAsia="仿宋_GB2312" w:hint="eastAsia"/>
          <w:sz w:val="32"/>
          <w:szCs w:val="32"/>
        </w:rPr>
        <w:t>建立健全食品安全管理体系、诚信体系，</w:t>
      </w:r>
      <w:r w:rsidRPr="00EF7FED">
        <w:rPr>
          <w:rFonts w:ascii="仿宋_GB2312" w:eastAsia="仿宋_GB2312" w:hint="eastAsia"/>
          <w:sz w:val="32"/>
          <w:szCs w:val="32"/>
        </w:rPr>
        <w:t>提高产业发展质量和效益，推动全市食品产业稳定健康发展。</w:t>
      </w:r>
    </w:p>
    <w:p w:rsidR="006A12D8" w:rsidRDefault="00A763FE" w:rsidP="00556172">
      <w:pPr>
        <w:pStyle w:val="1"/>
        <w:spacing w:before="0"/>
        <w:ind w:firstLineChars="221" w:firstLine="710"/>
        <w:rPr>
          <w:rFonts w:ascii="楷体_GB2312" w:eastAsia="楷体_GB2312" w:hAnsi="黑体"/>
          <w:b/>
          <w:sz w:val="32"/>
          <w:szCs w:val="32"/>
        </w:rPr>
      </w:pPr>
      <w:bookmarkStart w:id="36" w:name="_Toc471117289"/>
      <w:bookmarkStart w:id="37" w:name="_Toc472155939"/>
      <w:r w:rsidRPr="00EF7FED">
        <w:rPr>
          <w:rFonts w:ascii="楷体_GB2312" w:eastAsia="楷体_GB2312" w:hAnsi="黑体" w:hint="eastAsia"/>
          <w:b/>
          <w:sz w:val="32"/>
          <w:szCs w:val="32"/>
        </w:rPr>
        <w:t>（二）基本原则</w:t>
      </w:r>
      <w:bookmarkEnd w:id="36"/>
      <w:bookmarkEnd w:id="37"/>
    </w:p>
    <w:p w:rsidR="00C1155F" w:rsidRDefault="00C1155F" w:rsidP="00C1155F">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1、坚持创新驱动发展。把创新驱动作为产业转型升级的关键，加快以企业为主体创新体系建设，融入“互联网+”</w:t>
      </w:r>
      <w:r w:rsidRPr="00EF7FED">
        <w:rPr>
          <w:rFonts w:ascii="仿宋_GB2312" w:eastAsia="仿宋_GB2312" w:hAnsi="宋体" w:cs="宋体" w:hint="eastAsia"/>
          <w:sz w:val="30"/>
          <w:szCs w:val="30"/>
        </w:rPr>
        <w:t xml:space="preserve"> </w:t>
      </w:r>
      <w:r w:rsidRPr="00EF7FED">
        <w:rPr>
          <w:rFonts w:ascii="仿宋_GB2312" w:eastAsia="仿宋_GB2312" w:hAnsi="宋体" w:cs="宋体" w:hint="eastAsia"/>
          <w:sz w:val="32"/>
          <w:szCs w:val="32"/>
        </w:rPr>
        <w:t>和智能制造战略，围绕生产、科技、品牌、管理、服务、营销模式探索实践，提升行业整体发展能力与制造水平。</w:t>
      </w:r>
    </w:p>
    <w:p w:rsidR="00C1155F" w:rsidRDefault="00C1155F" w:rsidP="00C1155F">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2、坚持人才为本发展。把人才作为推动产业转型升级的根本，加快培养产业发展急需的专业技术人才、经营管理人才、高技能人才，打造一支素质优良的企业家队伍和专业技能人才队伍，走人才引领的发展之路。</w:t>
      </w:r>
    </w:p>
    <w:p w:rsidR="00C1155F" w:rsidRDefault="00C1155F" w:rsidP="00C1155F">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3、坚持质量为先和品牌化发展。把提高产品质量和品牌建设作为推动产业转型升级的切入点，提升产业竞争力。积极实施</w:t>
      </w:r>
      <w:r w:rsidRPr="00C1155F">
        <w:rPr>
          <w:rFonts w:ascii="仿宋_GB2312" w:eastAsia="仿宋_GB2312" w:hAnsi="宋体" w:cs="宋体" w:hint="eastAsia"/>
          <w:sz w:val="32"/>
          <w:szCs w:val="32"/>
        </w:rPr>
        <w:t>增品种、提品质、创品牌“三品”战略，推动产业水平向中高端迈进。</w:t>
      </w:r>
    </w:p>
    <w:p w:rsidR="00C1155F" w:rsidRPr="00C1155F" w:rsidRDefault="00C1155F" w:rsidP="00C1155F">
      <w:pPr>
        <w:ind w:firstLineChars="221" w:firstLine="707"/>
        <w:rPr>
          <w:rFonts w:ascii="仿宋_GB2312" w:eastAsia="仿宋_GB2312" w:hAnsi="宋体" w:cs="宋体"/>
          <w:sz w:val="32"/>
          <w:szCs w:val="32"/>
        </w:rPr>
      </w:pPr>
      <w:r w:rsidRPr="00C1155F">
        <w:rPr>
          <w:rFonts w:ascii="仿宋_GB2312" w:eastAsia="仿宋_GB2312" w:hAnsi="宋体" w:cs="宋体" w:hint="eastAsia"/>
          <w:sz w:val="32"/>
          <w:szCs w:val="32"/>
        </w:rPr>
        <w:t>4、坚持用户和市场导向发展。以用户为中心，以市场需求为目标，更新营销理念，创新营销机制，加强市场调研，搞好售后服务，大力开拓国内外市场，拓宽营销渠道，扩大市场份额。</w:t>
      </w:r>
    </w:p>
    <w:p w:rsidR="00C1155F" w:rsidRPr="00C1155F" w:rsidRDefault="00C1155F" w:rsidP="00C1155F">
      <w:pPr>
        <w:ind w:firstLineChars="221" w:firstLine="707"/>
        <w:rPr>
          <w:rFonts w:ascii="仿宋_GB2312" w:eastAsia="仿宋_GB2312" w:hAnsi="宋体" w:cs="宋体"/>
          <w:sz w:val="32"/>
          <w:szCs w:val="32"/>
        </w:rPr>
      </w:pPr>
      <w:r w:rsidRPr="00C1155F">
        <w:rPr>
          <w:rFonts w:ascii="仿宋_GB2312" w:eastAsia="仿宋_GB2312" w:hAnsi="宋体" w:cs="宋体" w:hint="eastAsia"/>
          <w:sz w:val="32"/>
          <w:szCs w:val="32"/>
        </w:rPr>
        <w:t>5、坚持突出重点发展。加快产业布局、资金、技术、项目、人才等要素向优势行业、产业集群和重点企业倾斜，支持带动作用强、关联度高、发展潜力大的优势行业和龙头骨干企业加快发展。大力培育自主品牌，增强企业核心竞争能力，创造更大发展空间。</w:t>
      </w:r>
    </w:p>
    <w:p w:rsidR="00C1155F" w:rsidRPr="00C1155F" w:rsidRDefault="00C1155F" w:rsidP="00C1155F">
      <w:pPr>
        <w:ind w:firstLineChars="221" w:firstLine="707"/>
        <w:rPr>
          <w:rFonts w:ascii="仿宋_GB2312" w:eastAsia="仿宋_GB2312" w:hAnsi="宋体" w:cs="宋体"/>
          <w:sz w:val="32"/>
          <w:szCs w:val="32"/>
        </w:rPr>
      </w:pPr>
      <w:r w:rsidRPr="00C1155F">
        <w:rPr>
          <w:rFonts w:ascii="仿宋_GB2312" w:eastAsia="仿宋_GB2312" w:hAnsi="宋体" w:cs="宋体" w:hint="eastAsia"/>
          <w:sz w:val="32"/>
          <w:szCs w:val="32"/>
        </w:rPr>
        <w:t>6、坚持食品安全和生态发展。加强专用食品原料基地建设，建立健全企业质量管理安全标准化体系和诚信体系，确保食品质量安全。加快清洁生产先进工艺和技术的推广应用，促进资源深加工和综合利用，提高节能减排水平，促进产业可持续发展。</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38" w:name="_Toc471117290"/>
      <w:bookmarkStart w:id="39" w:name="_Toc472155940"/>
      <w:r w:rsidRPr="00EF7FED">
        <w:rPr>
          <w:rFonts w:ascii="楷体_GB2312" w:eastAsia="楷体_GB2312" w:hAnsi="黑体" w:hint="eastAsia"/>
          <w:b/>
          <w:sz w:val="32"/>
          <w:szCs w:val="32"/>
        </w:rPr>
        <w:t>（三）主要目标</w:t>
      </w:r>
      <w:bookmarkEnd w:id="38"/>
      <w:bookmarkEnd w:id="39"/>
    </w:p>
    <w:p w:rsidR="006A12D8"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1、总体目标。通过稳定出口和扩大内需，稳步提高食品产销量，产业规模及效益明显提高。到202</w:t>
      </w:r>
      <w:r w:rsidR="00DE0CD3">
        <w:rPr>
          <w:rFonts w:ascii="仿宋_GB2312" w:eastAsia="仿宋_GB2312" w:hAnsi="宋体" w:cs="宋体" w:hint="eastAsia"/>
          <w:sz w:val="32"/>
          <w:szCs w:val="32"/>
        </w:rPr>
        <w:t>1</w:t>
      </w:r>
      <w:r w:rsidRPr="00EF7FED">
        <w:rPr>
          <w:rFonts w:ascii="仿宋_GB2312" w:eastAsia="仿宋_GB2312" w:hAnsi="宋体" w:cs="宋体" w:hint="eastAsia"/>
          <w:sz w:val="32"/>
          <w:szCs w:val="32"/>
        </w:rPr>
        <w:t>年，规模以上企业达到200家；规模以上企业主营业务收入、利税</w:t>
      </w:r>
      <w:r w:rsidRPr="00EF7FED">
        <w:rPr>
          <w:rFonts w:ascii="仿宋_GB2312" w:eastAsia="仿宋_GB2312" w:hAnsi="宋体" w:cs="宋体" w:hint="eastAsia"/>
        </w:rPr>
        <w:t>、</w:t>
      </w:r>
      <w:r w:rsidRPr="00EF7FED">
        <w:rPr>
          <w:rFonts w:ascii="仿宋_GB2312" w:eastAsia="仿宋_GB2312" w:hAnsi="宋体" w:cs="宋体" w:hint="eastAsia"/>
          <w:sz w:val="32"/>
          <w:szCs w:val="32"/>
        </w:rPr>
        <w:t>利润年均增长7%、4%、5%以上。</w:t>
      </w:r>
    </w:p>
    <w:p w:rsidR="00C1155F" w:rsidRPr="00164398" w:rsidRDefault="00C1155F" w:rsidP="00556172">
      <w:pPr>
        <w:ind w:firstLineChars="221" w:firstLine="707"/>
        <w:rPr>
          <w:rFonts w:ascii="仿宋_GB2312" w:eastAsia="仿宋_GB2312" w:hAnsi="宋体" w:cs="宋体"/>
          <w:sz w:val="32"/>
          <w:szCs w:val="32"/>
        </w:rPr>
      </w:pPr>
      <w:r w:rsidRPr="00164398">
        <w:rPr>
          <w:rFonts w:ascii="仿宋_GB2312" w:eastAsia="仿宋_GB2312" w:hAnsi="宋体" w:cs="宋体" w:hint="eastAsia"/>
          <w:sz w:val="32"/>
          <w:szCs w:val="32"/>
        </w:rPr>
        <w:t>2、科技创新。建立和完善以企业为主体、市场为导向、产学研相结合、政府政策扶持、行业组织促进的创新体系。到2021年，在行业内争创省级企业技术中心3-5个，行业公共技术研发与服务平台1个以上。</w:t>
      </w:r>
    </w:p>
    <w:p w:rsidR="006A12D8" w:rsidRPr="00164398" w:rsidRDefault="00A763FE" w:rsidP="00556172">
      <w:pPr>
        <w:pStyle w:val="a6"/>
        <w:spacing w:before="0" w:beforeAutospacing="0" w:after="0" w:afterAutospacing="0"/>
        <w:ind w:left="120" w:right="120" w:firstLineChars="221" w:firstLine="707"/>
        <w:rPr>
          <w:rFonts w:ascii="仿宋_GB2312" w:eastAsia="仿宋_GB2312"/>
          <w:kern w:val="2"/>
          <w:sz w:val="32"/>
          <w:szCs w:val="32"/>
        </w:rPr>
      </w:pPr>
      <w:r w:rsidRPr="00164398">
        <w:rPr>
          <w:rFonts w:ascii="仿宋_GB2312" w:eastAsia="仿宋_GB2312" w:hint="eastAsia"/>
          <w:kern w:val="2"/>
          <w:sz w:val="32"/>
          <w:szCs w:val="32"/>
        </w:rPr>
        <w:t>3、产品结构调整。到202</w:t>
      </w:r>
      <w:r w:rsidR="00DE0CD3" w:rsidRPr="00164398">
        <w:rPr>
          <w:rFonts w:ascii="仿宋_GB2312" w:eastAsia="仿宋_GB2312" w:hint="eastAsia"/>
          <w:kern w:val="2"/>
          <w:sz w:val="32"/>
          <w:szCs w:val="32"/>
        </w:rPr>
        <w:t>1</w:t>
      </w:r>
      <w:r w:rsidRPr="00164398">
        <w:rPr>
          <w:rFonts w:ascii="仿宋_GB2312" w:eastAsia="仿宋_GB2312" w:hint="eastAsia"/>
          <w:kern w:val="2"/>
          <w:sz w:val="32"/>
          <w:szCs w:val="32"/>
        </w:rPr>
        <w:t>年，精深加工和精密制造食品的比重由2015年的40%左右提高到50%以上。</w:t>
      </w:r>
    </w:p>
    <w:p w:rsidR="006A12D8" w:rsidRPr="00164398" w:rsidRDefault="00A763FE" w:rsidP="00556172">
      <w:pPr>
        <w:pStyle w:val="a6"/>
        <w:spacing w:before="0" w:beforeAutospacing="0" w:after="0" w:afterAutospacing="0"/>
        <w:ind w:left="120" w:right="120" w:firstLineChars="221" w:firstLine="707"/>
        <w:rPr>
          <w:rFonts w:ascii="仿宋_GB2312" w:eastAsia="仿宋_GB2312"/>
          <w:kern w:val="2"/>
          <w:sz w:val="32"/>
          <w:szCs w:val="32"/>
        </w:rPr>
      </w:pPr>
      <w:r w:rsidRPr="00164398">
        <w:rPr>
          <w:rFonts w:ascii="仿宋_GB2312" w:eastAsia="仿宋_GB2312" w:hint="eastAsia"/>
          <w:kern w:val="2"/>
          <w:sz w:val="32"/>
          <w:szCs w:val="32"/>
        </w:rPr>
        <w:t>4、品牌建设。到202</w:t>
      </w:r>
      <w:r w:rsidR="00DE0CD3" w:rsidRPr="00164398">
        <w:rPr>
          <w:rFonts w:ascii="仿宋_GB2312" w:eastAsia="仿宋_GB2312" w:hint="eastAsia"/>
          <w:kern w:val="2"/>
          <w:sz w:val="32"/>
          <w:szCs w:val="32"/>
        </w:rPr>
        <w:t>1</w:t>
      </w:r>
      <w:r w:rsidRPr="00164398">
        <w:rPr>
          <w:rFonts w:ascii="仿宋_GB2312" w:eastAsia="仿宋_GB2312" w:hint="eastAsia"/>
          <w:kern w:val="2"/>
          <w:sz w:val="32"/>
          <w:szCs w:val="32"/>
        </w:rPr>
        <w:t>年，通过实施增品种、提品质、创品牌“三品”战略，新增山东名牌3个以上，山东省著名商标5个以上，培育2家以上在全国具有较强影响力的自主品牌企业。</w:t>
      </w:r>
    </w:p>
    <w:p w:rsidR="006A12D8" w:rsidRPr="00164398" w:rsidRDefault="00A763FE" w:rsidP="00556172">
      <w:pPr>
        <w:pStyle w:val="a6"/>
        <w:spacing w:before="0" w:beforeAutospacing="0" w:after="0" w:afterAutospacing="0"/>
        <w:ind w:right="120" w:firstLineChars="221" w:firstLine="707"/>
        <w:rPr>
          <w:rFonts w:ascii="仿宋_GB2312" w:eastAsia="仿宋_GB2312"/>
          <w:kern w:val="2"/>
          <w:sz w:val="32"/>
          <w:szCs w:val="32"/>
        </w:rPr>
      </w:pPr>
      <w:r w:rsidRPr="00164398">
        <w:rPr>
          <w:rFonts w:ascii="仿宋_GB2312" w:eastAsia="仿宋_GB2312" w:hint="eastAsia"/>
          <w:kern w:val="2"/>
          <w:sz w:val="32"/>
          <w:szCs w:val="32"/>
        </w:rPr>
        <w:t>5、食品安全。到202</w:t>
      </w:r>
      <w:r w:rsidR="00DE0CD3" w:rsidRPr="00164398">
        <w:rPr>
          <w:rFonts w:ascii="仿宋_GB2312" w:eastAsia="仿宋_GB2312" w:hint="eastAsia"/>
          <w:kern w:val="2"/>
          <w:sz w:val="32"/>
          <w:szCs w:val="32"/>
        </w:rPr>
        <w:t>1</w:t>
      </w:r>
      <w:r w:rsidRPr="00164398">
        <w:rPr>
          <w:rFonts w:ascii="仿宋_GB2312" w:eastAsia="仿宋_GB2312" w:hint="eastAsia"/>
          <w:kern w:val="2"/>
          <w:sz w:val="32"/>
          <w:szCs w:val="32"/>
        </w:rPr>
        <w:t>年，食品企业通过ISO22000认证或HACCP认证的比率达到50%以上</w:t>
      </w:r>
      <w:r w:rsidR="00164398">
        <w:rPr>
          <w:rFonts w:ascii="仿宋_GB2312" w:eastAsia="仿宋_GB2312" w:hint="eastAsia"/>
          <w:kern w:val="2"/>
          <w:sz w:val="32"/>
          <w:szCs w:val="32"/>
        </w:rPr>
        <w:t>，</w:t>
      </w:r>
      <w:r w:rsidRPr="00164398">
        <w:rPr>
          <w:rFonts w:ascii="仿宋_GB2312" w:eastAsia="仿宋_GB2312" w:hint="eastAsia"/>
          <w:kern w:val="2"/>
          <w:sz w:val="32"/>
          <w:szCs w:val="32"/>
        </w:rPr>
        <w:t>食品监督检验合格率达到97%以上。</w:t>
      </w:r>
    </w:p>
    <w:p w:rsidR="006A12D8" w:rsidRPr="00164398" w:rsidRDefault="00A763FE" w:rsidP="00556172">
      <w:pPr>
        <w:pStyle w:val="a6"/>
        <w:spacing w:before="0" w:beforeAutospacing="0" w:after="0" w:afterAutospacing="0"/>
        <w:ind w:right="120" w:firstLineChars="221" w:firstLine="707"/>
        <w:rPr>
          <w:rFonts w:ascii="仿宋_GB2312" w:eastAsia="仿宋_GB2312"/>
          <w:kern w:val="2"/>
          <w:sz w:val="32"/>
          <w:szCs w:val="32"/>
        </w:rPr>
      </w:pPr>
      <w:r w:rsidRPr="00164398">
        <w:rPr>
          <w:rFonts w:ascii="仿宋_GB2312" w:eastAsia="仿宋_GB2312" w:hint="eastAsia"/>
          <w:kern w:val="2"/>
          <w:sz w:val="32"/>
          <w:szCs w:val="32"/>
        </w:rPr>
        <w:t>6、重点企业与产业集群。到202</w:t>
      </w:r>
      <w:r w:rsidR="00DE0CD3" w:rsidRPr="00164398">
        <w:rPr>
          <w:rFonts w:ascii="仿宋_GB2312" w:eastAsia="仿宋_GB2312" w:hint="eastAsia"/>
          <w:kern w:val="2"/>
          <w:sz w:val="32"/>
          <w:szCs w:val="32"/>
        </w:rPr>
        <w:t>1</w:t>
      </w:r>
      <w:r w:rsidRPr="00164398">
        <w:rPr>
          <w:rFonts w:ascii="仿宋_GB2312" w:eastAsia="仿宋_GB2312" w:hint="eastAsia"/>
          <w:kern w:val="2"/>
          <w:sz w:val="32"/>
          <w:szCs w:val="32"/>
        </w:rPr>
        <w:t>年，培育年主营业务收入过20亿元的企业1家(恒仁工贸)</w:t>
      </w:r>
      <w:r w:rsidR="00164398">
        <w:rPr>
          <w:rFonts w:ascii="仿宋_GB2312" w:eastAsia="仿宋_GB2312" w:hint="eastAsia"/>
          <w:kern w:val="2"/>
          <w:sz w:val="32"/>
          <w:szCs w:val="32"/>
        </w:rPr>
        <w:t>，</w:t>
      </w:r>
      <w:r w:rsidRPr="00164398">
        <w:rPr>
          <w:rFonts w:ascii="仿宋_GB2312" w:eastAsia="仿宋_GB2312" w:hint="eastAsia"/>
          <w:kern w:val="2"/>
          <w:sz w:val="32"/>
          <w:szCs w:val="32"/>
        </w:rPr>
        <w:t>10亿元以上的企业4家(大宗生物、莺歌食品、今缘春酒业、梧通香料）</w:t>
      </w:r>
      <w:r w:rsidR="00164398">
        <w:rPr>
          <w:rFonts w:ascii="仿宋_GB2312" w:eastAsia="仿宋_GB2312" w:hint="eastAsia"/>
          <w:kern w:val="2"/>
          <w:sz w:val="32"/>
          <w:szCs w:val="32"/>
        </w:rPr>
        <w:t>，</w:t>
      </w:r>
      <w:r w:rsidRPr="00164398">
        <w:rPr>
          <w:rFonts w:ascii="仿宋_GB2312" w:eastAsia="仿宋_GB2312" w:hint="eastAsia"/>
          <w:kern w:val="2"/>
          <w:sz w:val="32"/>
          <w:szCs w:val="32"/>
        </w:rPr>
        <w:t>5-10亿元企业20家（天成植物油、春藤食品、东启肉类加工、盈泰肉制品、恒裕食品、吉田香料、梧通香料、帝豪酒业、润品源食品、长红果品、圣宇玉米开发、超越玉米淀粉、祥和乳业、傻子水业、兄弟食品、广利发食品、海石花蜂业、龙海松花蛋、名厨调味食品、丰达凯莱食品）</w:t>
      </w:r>
      <w:r w:rsidR="00164398">
        <w:rPr>
          <w:rFonts w:ascii="仿宋_GB2312" w:eastAsia="仿宋_GB2312" w:hint="eastAsia"/>
          <w:kern w:val="2"/>
          <w:sz w:val="32"/>
          <w:szCs w:val="32"/>
        </w:rPr>
        <w:t>。</w:t>
      </w:r>
      <w:r w:rsidRPr="00164398">
        <w:rPr>
          <w:rFonts w:ascii="仿宋_GB2312" w:eastAsia="仿宋_GB2312" w:hint="eastAsia"/>
          <w:kern w:val="2"/>
          <w:sz w:val="32"/>
          <w:szCs w:val="32"/>
        </w:rPr>
        <w:t>培育发展省级特色产业集群2个（山亭徐庄特色食品加工、滕州滨湖湖特产品加工）。</w:t>
      </w:r>
    </w:p>
    <w:p w:rsidR="006A12D8" w:rsidRPr="00EF7FED" w:rsidRDefault="00A763FE" w:rsidP="00556172">
      <w:pPr>
        <w:pStyle w:val="1"/>
        <w:spacing w:before="0"/>
        <w:ind w:firstLineChars="221" w:firstLine="707"/>
        <w:rPr>
          <w:rFonts w:ascii="黑体" w:hAnsi="黑体"/>
          <w:sz w:val="32"/>
          <w:szCs w:val="32"/>
        </w:rPr>
      </w:pPr>
      <w:bookmarkStart w:id="40" w:name="_Toc471117291"/>
      <w:bookmarkStart w:id="41" w:name="_Toc472155941"/>
      <w:r w:rsidRPr="00EF7FED">
        <w:rPr>
          <w:rFonts w:ascii="黑体" w:hAnsi="黑体" w:hint="eastAsia"/>
          <w:sz w:val="32"/>
          <w:szCs w:val="32"/>
        </w:rPr>
        <w:t>五、转型升级路径和发展重点</w:t>
      </w:r>
      <w:bookmarkEnd w:id="40"/>
      <w:bookmarkEnd w:id="41"/>
    </w:p>
    <w:p w:rsidR="006A12D8" w:rsidRPr="00EF7FED" w:rsidRDefault="00A763FE" w:rsidP="00556172">
      <w:pPr>
        <w:pStyle w:val="1"/>
        <w:spacing w:before="0"/>
        <w:ind w:firstLineChars="221" w:firstLine="710"/>
        <w:rPr>
          <w:rFonts w:ascii="楷体_GB2312" w:eastAsia="楷体_GB2312" w:hAnsi="黑体"/>
          <w:b/>
          <w:sz w:val="32"/>
          <w:szCs w:val="32"/>
        </w:rPr>
      </w:pPr>
      <w:bookmarkStart w:id="42" w:name="_Toc471117292"/>
      <w:bookmarkStart w:id="43" w:name="_Toc472155942"/>
      <w:r>
        <w:rPr>
          <w:rFonts w:ascii="楷体_GB2312" w:eastAsia="楷体_GB2312" w:hAnsi="黑体" w:hint="eastAsia"/>
          <w:b/>
          <w:sz w:val="32"/>
          <w:szCs w:val="32"/>
        </w:rPr>
        <w:t>（一）</w:t>
      </w:r>
      <w:r w:rsidRPr="00EF7FED">
        <w:rPr>
          <w:rFonts w:ascii="楷体_GB2312" w:eastAsia="楷体_GB2312" w:hAnsi="黑体" w:hint="eastAsia"/>
          <w:b/>
          <w:sz w:val="32"/>
          <w:szCs w:val="32"/>
        </w:rPr>
        <w:t>加快调整产品结构</w:t>
      </w:r>
      <w:bookmarkEnd w:id="42"/>
      <w:bookmarkEnd w:id="43"/>
    </w:p>
    <w:p w:rsidR="006A12D8" w:rsidRPr="00EF7FED" w:rsidRDefault="00A763FE" w:rsidP="00556172">
      <w:pPr>
        <w:ind w:firstLineChars="221" w:firstLine="707"/>
        <w:jc w:val="left"/>
        <w:rPr>
          <w:rFonts w:ascii="仿宋_GB2312" w:eastAsia="仿宋_GB2312" w:hAnsi="宋体" w:cs="宋体"/>
          <w:sz w:val="28"/>
          <w:szCs w:val="28"/>
        </w:rPr>
      </w:pPr>
      <w:r w:rsidRPr="00EF7FED">
        <w:rPr>
          <w:rFonts w:ascii="仿宋_GB2312" w:eastAsia="仿宋_GB2312" w:hAnsi="宋体" w:cs="宋体" w:hint="eastAsia"/>
          <w:sz w:val="32"/>
          <w:szCs w:val="32"/>
        </w:rPr>
        <w:t>根据国内外食品产业发展的新趋势和我市食品产业发展特点，紧紧围绕我市丰富的农、林、湖特色资源优势，优化升级产品品种和质量，提升产业基地功能，实现产业转型升级。</w:t>
      </w:r>
    </w:p>
    <w:p w:rsidR="006A12D8" w:rsidRPr="00EF7FED" w:rsidRDefault="00A763FE" w:rsidP="00556172">
      <w:pPr>
        <w:numPr>
          <w:ilvl w:val="0"/>
          <w:numId w:val="6"/>
        </w:numPr>
        <w:ind w:firstLineChars="221" w:firstLine="707"/>
        <w:jc w:val="left"/>
        <w:rPr>
          <w:rStyle w:val="style391"/>
          <w:rFonts w:ascii="仿宋_GB2312" w:eastAsia="仿宋_GB2312" w:hAnsi="宋体" w:cs="宋体"/>
          <w:bCs/>
          <w:sz w:val="32"/>
          <w:szCs w:val="32"/>
        </w:rPr>
      </w:pPr>
      <w:r w:rsidRPr="00EF7FED">
        <w:rPr>
          <w:rStyle w:val="style391"/>
          <w:rFonts w:ascii="仿宋_GB2312" w:eastAsia="仿宋_GB2312" w:hAnsi="宋体" w:cs="宋体" w:hint="eastAsia"/>
          <w:bCs/>
          <w:sz w:val="32"/>
          <w:szCs w:val="32"/>
        </w:rPr>
        <w:t>粮食加工</w:t>
      </w:r>
    </w:p>
    <w:p w:rsidR="006A12D8" w:rsidRPr="00EF7FED" w:rsidRDefault="00A763FE" w:rsidP="00556172">
      <w:pPr>
        <w:ind w:firstLineChars="221" w:firstLine="707"/>
        <w:jc w:val="left"/>
        <w:rPr>
          <w:rFonts w:ascii="仿宋_GB2312" w:eastAsia="仿宋_GB2312" w:hAnsi="宋体" w:cs="宋体"/>
          <w:sz w:val="32"/>
          <w:szCs w:val="32"/>
        </w:rPr>
      </w:pPr>
      <w:r w:rsidRPr="00EF7FED">
        <w:rPr>
          <w:rStyle w:val="style391"/>
          <w:rFonts w:ascii="仿宋_GB2312" w:eastAsia="仿宋_GB2312" w:hAnsi="宋体" w:cs="宋体" w:hint="eastAsia"/>
          <w:sz w:val="32"/>
          <w:szCs w:val="32"/>
        </w:rPr>
        <w:t>小麦加工：以</w:t>
      </w:r>
      <w:r w:rsidRPr="00EF7FED">
        <w:rPr>
          <w:rFonts w:ascii="仿宋_GB2312" w:eastAsia="仿宋_GB2312" w:hAnsi="宋体" w:cs="宋体" w:hint="eastAsia"/>
          <w:kern w:val="0"/>
          <w:sz w:val="32"/>
          <w:szCs w:val="32"/>
        </w:rPr>
        <w:t>东谷面粉、内丰面粉、银牛面业等为重点</w:t>
      </w:r>
      <w:r w:rsidRPr="00EF7FED">
        <w:rPr>
          <w:rStyle w:val="style391"/>
          <w:rFonts w:ascii="仿宋_GB2312" w:eastAsia="仿宋_GB2312" w:hAnsi="宋体" w:cs="宋体" w:hint="eastAsia"/>
          <w:sz w:val="32"/>
          <w:szCs w:val="32"/>
        </w:rPr>
        <w:t>，积极开发各类专用面粉、预配粉、</w:t>
      </w:r>
      <w:r w:rsidRPr="00EF7FED">
        <w:rPr>
          <w:rFonts w:ascii="仿宋_GB2312" w:eastAsia="仿宋_GB2312" w:hAnsi="宋体" w:cs="宋体" w:hint="eastAsia"/>
          <w:sz w:val="32"/>
          <w:szCs w:val="32"/>
        </w:rPr>
        <w:t>小麦谷元粉、主食面制品、小麦胚芽片、营养麦胚糊等高值化产品，拉长产业链。加快推进银牛面业3万吨高档挂面项目、谷皇食品年产2万吨麦胚食品项目和东粮生物科技15万吨谷朊粉、膳食纤维项目建设。</w:t>
      </w:r>
    </w:p>
    <w:p w:rsidR="006A12D8" w:rsidRPr="00EF7FED" w:rsidRDefault="00A763FE" w:rsidP="00556172">
      <w:pPr>
        <w:pStyle w:val="a6"/>
        <w:spacing w:before="0" w:beforeAutospacing="0" w:after="0" w:afterAutospacing="0"/>
        <w:ind w:left="120" w:right="120" w:firstLineChars="221" w:firstLine="707"/>
        <w:rPr>
          <w:rFonts w:ascii="仿宋_GB2312" w:eastAsia="仿宋_GB2312"/>
          <w:sz w:val="32"/>
          <w:szCs w:val="32"/>
        </w:rPr>
      </w:pPr>
      <w:r w:rsidRPr="00EF7FED">
        <w:rPr>
          <w:rFonts w:ascii="仿宋_GB2312" w:eastAsia="仿宋_GB2312" w:hint="eastAsia"/>
          <w:sz w:val="32"/>
          <w:szCs w:val="32"/>
        </w:rPr>
        <w:t>玉米加工：</w:t>
      </w:r>
      <w:r w:rsidRPr="00EF7FED">
        <w:rPr>
          <w:rFonts w:ascii="仿宋_GB2312" w:eastAsia="仿宋_GB2312" w:hint="eastAsia"/>
          <w:sz w:val="32"/>
          <w:szCs w:val="32"/>
          <w:shd w:val="clear" w:color="auto" w:fill="FFFFFF"/>
        </w:rPr>
        <w:t>加大玉米深加工关键技术、核心技术研发应用，进一步提高玉米加工的竞争力、市场占有率和综合利用水平。</w:t>
      </w:r>
      <w:r w:rsidRPr="00EF7FED">
        <w:rPr>
          <w:rFonts w:ascii="仿宋_GB2312" w:eastAsia="仿宋_GB2312" w:hint="eastAsia"/>
          <w:sz w:val="32"/>
          <w:szCs w:val="32"/>
        </w:rPr>
        <w:t>现有传统产品向衍生产品延伸发展，产品形式可根据用户特点进行产品个性化定制，满足市场需求。以恒仁工贸、大宗生物、金恒通、东粮生物为重点，</w:t>
      </w:r>
      <w:r w:rsidRPr="00EF7FED">
        <w:rPr>
          <w:rFonts w:ascii="仿宋_GB2312" w:eastAsia="仿宋_GB2312" w:hint="eastAsia"/>
          <w:sz w:val="32"/>
          <w:szCs w:val="32"/>
          <w:shd w:val="clear" w:color="auto" w:fill="FFFFFF"/>
        </w:rPr>
        <w:t>着力发展变性淀粉、专用淀粉、食用糖（醇）、有机酸及生物发酵制品等高附加值、高效益的产品。</w:t>
      </w:r>
      <w:r w:rsidRPr="00EF7FED">
        <w:rPr>
          <w:rFonts w:ascii="仿宋_GB2312" w:eastAsia="仿宋_GB2312" w:hint="eastAsia"/>
          <w:sz w:val="32"/>
          <w:szCs w:val="32"/>
        </w:rPr>
        <w:t>加快推进恒仁工贸10万吨变性淀粉项目、大宗生物10万吨变性淀粉项目、德宏淀粉食用淀粉生产线改建项目建设。</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大豆加工：以山亭城头镇“中国豆制品产业基地”为重点，在巩固扩大现有产品和市场的基础上，加大对不同地域消费者潜在需求的分析，创新产品口味，开发新包装，增加新品种，努力在口味、包装以及营养等方面满足消费者的差异化需求，把产品做精，努力扩大中低端市场的占有率。同时，搞好副产品的开发利用，延长产业链，提高企业经济效益。重点推进康泰食品高端豆制休闲食品生产线技改扩建项目建设。</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马铃薯加工：顺应居民消费升级新趋势，全方位、多途径开发马铃薯资源，重点做好马铃薯主食开发，加工方向向着薯块、薯饼、酥脆膨化食品、马铃薯丸子、马铃薯泥等多品种发展。加快推进滕州“马铃薯加工科技园”、“马铃薯冷藏及深加工”、“马铃薯煎饼加工”等项目建设。</w:t>
      </w:r>
    </w:p>
    <w:p w:rsidR="006A12D8" w:rsidRPr="00EF7FED" w:rsidRDefault="00A763FE" w:rsidP="00556172">
      <w:pPr>
        <w:numPr>
          <w:ilvl w:val="0"/>
          <w:numId w:val="6"/>
        </w:numPr>
        <w:ind w:firstLineChars="221" w:firstLine="707"/>
        <w:jc w:val="left"/>
        <w:rPr>
          <w:rFonts w:ascii="仿宋_GB2312" w:eastAsia="仿宋_GB2312" w:hAnsi="宋体" w:cs="宋体"/>
          <w:bCs/>
          <w:kern w:val="0"/>
          <w:sz w:val="32"/>
          <w:szCs w:val="32"/>
        </w:rPr>
      </w:pPr>
      <w:r w:rsidRPr="00EF7FED">
        <w:rPr>
          <w:rFonts w:ascii="仿宋_GB2312" w:eastAsia="仿宋_GB2312" w:hAnsi="宋体" w:cs="宋体" w:hint="eastAsia"/>
          <w:bCs/>
          <w:kern w:val="0"/>
          <w:sz w:val="32"/>
          <w:szCs w:val="32"/>
        </w:rPr>
        <w:t>屠宰及肉类加工</w:t>
      </w:r>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sz w:val="32"/>
          <w:szCs w:val="32"/>
        </w:rPr>
        <w:t>积极鼓励</w:t>
      </w:r>
      <w:r w:rsidRPr="00EF7FED">
        <w:rPr>
          <w:rFonts w:ascii="仿宋_GB2312" w:eastAsia="仿宋_GB2312" w:hAnsi="宋体" w:cs="宋体" w:hint="eastAsia"/>
          <w:kern w:val="0"/>
          <w:sz w:val="32"/>
          <w:szCs w:val="32"/>
        </w:rPr>
        <w:t>滕州东启、山东盈泰、枣庄龙盛畜禽、千禧农牧发展有限公司等</w:t>
      </w:r>
      <w:r w:rsidRPr="00EF7FED">
        <w:rPr>
          <w:rFonts w:ascii="仿宋_GB2312" w:eastAsia="仿宋_GB2312" w:hAnsi="宋体" w:cs="宋体" w:hint="eastAsia"/>
          <w:sz w:val="32"/>
          <w:szCs w:val="32"/>
        </w:rPr>
        <w:t>企业，不断提高冷鲜肉和低温肉制品、肉禽调理食品、熟肉制品比重，加强标准化养殖基地建设，完善肉类加工全程质量控制体系，保障肉类食品质量安全。重点推进</w:t>
      </w:r>
      <w:r w:rsidRPr="00EF7FED">
        <w:rPr>
          <w:rFonts w:ascii="仿宋_GB2312" w:eastAsia="仿宋_GB2312" w:hAnsi="宋体" w:cs="宋体" w:hint="eastAsia"/>
          <w:kern w:val="0"/>
          <w:sz w:val="32"/>
          <w:szCs w:val="32"/>
        </w:rPr>
        <w:t>千禧农牧肉杂鸡熟食加工项目、滕州天然至美肠衣加工二期项目建设。</w:t>
      </w:r>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同时，加快枣庄名吃辣子鸡、羊肉汤、张旺板鸭、台儿庄狗肉等工业化、标准化生产的研制和开发，让“枣庄名吃”走进商超、走进游客的行李箱，走出枣庄，让没来过枣庄的人也能尝到真正的枣庄味道，促进枣庄社会经济和旅游业的发展。</w:t>
      </w:r>
    </w:p>
    <w:p w:rsidR="006A12D8" w:rsidRPr="00EF7FED" w:rsidRDefault="00A763FE" w:rsidP="00556172">
      <w:pPr>
        <w:numPr>
          <w:ilvl w:val="0"/>
          <w:numId w:val="6"/>
        </w:num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湖特产品加工：</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禽蛋加工：以</w:t>
      </w:r>
      <w:r w:rsidRPr="00EF7FED">
        <w:rPr>
          <w:rFonts w:ascii="仿宋_GB2312" w:eastAsia="仿宋_GB2312" w:hAnsi="宋体" w:cs="宋体" w:hint="eastAsia"/>
          <w:kern w:val="0"/>
          <w:sz w:val="32"/>
          <w:szCs w:val="32"/>
        </w:rPr>
        <w:t>龙海松花蛋、</w:t>
      </w:r>
      <w:r w:rsidRPr="00EF7FED">
        <w:rPr>
          <w:rFonts w:ascii="仿宋_GB2312" w:eastAsia="仿宋_GB2312" w:hAnsi="宋体" w:cs="宋体" w:hint="eastAsia"/>
          <w:sz w:val="32"/>
          <w:szCs w:val="32"/>
        </w:rPr>
        <w:t>荷花食品</w:t>
      </w:r>
      <w:r w:rsidRPr="00EF7FED">
        <w:rPr>
          <w:rFonts w:ascii="仿宋_GB2312" w:eastAsia="仿宋_GB2312" w:hAnsi="宋体" w:cs="宋体" w:hint="eastAsia"/>
          <w:kern w:val="0"/>
          <w:sz w:val="32"/>
          <w:szCs w:val="32"/>
        </w:rPr>
        <w:t>等为重点，充分</w:t>
      </w:r>
      <w:r w:rsidRPr="00EF7FED">
        <w:rPr>
          <w:rFonts w:ascii="仿宋_GB2312" w:eastAsia="仿宋_GB2312" w:hAnsi="宋体" w:cs="宋体" w:hint="eastAsia"/>
          <w:sz w:val="32"/>
          <w:szCs w:val="32"/>
        </w:rPr>
        <w:t>发挥地方传统优势，发展无铅、低盐皮蛋、腌蛋等制品，延伸产业链条，积极开发蛋黄酱、蛋粉等禽蛋深加工产品。积极推进荷花食品年加工700万枚鸭蛋制品项目建设。</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莲藕加工：以盛世红荷食品等为重点，积极开展“无公害产品”、“绿色食品”、“有机食品”等品牌认证。根据消费者需求，加快即食方便藕片、膨化藕条、莲藕汁、莲藕糕、莲藕果脯、莲藕酱、莲藕面条等新产品的开发，延伸产业链。同时，把荷藕资源和红荷湿地旅游结合起来，打造独具特色的藕荷文化生态旅游品牌。积极推进滕州盛世红荷迁址项目建设。</w:t>
      </w:r>
    </w:p>
    <w:p w:rsidR="006A12D8" w:rsidRPr="00EF7FED" w:rsidRDefault="00A763FE" w:rsidP="00556172">
      <w:pPr>
        <w:ind w:firstLineChars="221" w:firstLine="707"/>
        <w:jc w:val="left"/>
        <w:rPr>
          <w:rFonts w:ascii="仿宋_GB2312" w:eastAsia="仿宋_GB2312" w:hAnsi="宋体" w:cs="宋体"/>
          <w:bCs/>
          <w:sz w:val="32"/>
          <w:szCs w:val="32"/>
        </w:rPr>
      </w:pPr>
      <w:r w:rsidRPr="00EF7FED">
        <w:rPr>
          <w:rFonts w:ascii="仿宋_GB2312" w:eastAsia="仿宋_GB2312" w:hAnsi="宋体" w:cs="宋体" w:hint="eastAsia"/>
          <w:bCs/>
          <w:kern w:val="0"/>
          <w:sz w:val="32"/>
          <w:szCs w:val="32"/>
        </w:rPr>
        <w:t>4、</w:t>
      </w:r>
      <w:r w:rsidRPr="00EF7FED">
        <w:rPr>
          <w:rFonts w:ascii="仿宋_GB2312" w:eastAsia="仿宋_GB2312" w:hAnsi="宋体" w:cs="宋体" w:hint="eastAsia"/>
          <w:bCs/>
          <w:sz w:val="32"/>
          <w:szCs w:val="32"/>
        </w:rPr>
        <w:t>山区林果产品加工</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依托山亭“山东省休闲食品产业基地”集聚效应，充分发挥我市山区林果资源优势，重点做好核桃、板栗、花生、长红枣、地瓜、樱桃、山楂等生态农副产品的精细加工。在产品加工上，要尽量不添加食品添加剂，保持原料的原质、原味、原形，做成一种纯天然的绿色食品。同时积极延伸产业链条，发展糕点、方便食品、休闲食品、蜜饯类食品、膨化类食品。积极推动中瑞集团食品项目、东伊食品3万吨航空食品项目建设。努力推动山亭区投资2.4亿元的红山果产业园项目签约落地。</w:t>
      </w:r>
    </w:p>
    <w:p w:rsidR="006A12D8" w:rsidRPr="00EF7FED" w:rsidRDefault="00A763FE" w:rsidP="00556172">
      <w:pPr>
        <w:pStyle w:val="a6"/>
        <w:spacing w:before="0" w:beforeAutospacing="0" w:after="0" w:afterAutospacing="0"/>
        <w:ind w:firstLineChars="221" w:firstLine="707"/>
        <w:rPr>
          <w:rFonts w:ascii="仿宋_GB2312" w:eastAsia="仿宋_GB2312"/>
          <w:sz w:val="32"/>
          <w:szCs w:val="32"/>
        </w:rPr>
      </w:pPr>
      <w:r w:rsidRPr="00EF7FED">
        <w:rPr>
          <w:rFonts w:ascii="仿宋_GB2312" w:eastAsia="仿宋_GB2312" w:hint="eastAsia"/>
          <w:sz w:val="32"/>
          <w:szCs w:val="32"/>
        </w:rPr>
        <w:t>同时，依托峄城万亩石榴园资源优势，重点开发石榴汁、石榴保健品、石榴化妆品、石榴胶囊、石榴红酒、石榴果酒、石榴籽精油、石榴多酚制剂和功能性食品等深加工产品，拉长加工链条，提高石榴产品附加值。</w:t>
      </w:r>
    </w:p>
    <w:p w:rsidR="006A12D8" w:rsidRPr="00EF7FED" w:rsidRDefault="00A763FE" w:rsidP="00556172">
      <w:pPr>
        <w:pStyle w:val="a6"/>
        <w:spacing w:before="0" w:beforeAutospacing="0" w:after="0" w:afterAutospacing="0"/>
        <w:ind w:firstLineChars="221" w:firstLine="707"/>
        <w:rPr>
          <w:rFonts w:ascii="仿宋_GB2312" w:eastAsia="仿宋_GB2312"/>
          <w:bCs/>
          <w:sz w:val="32"/>
          <w:szCs w:val="32"/>
        </w:rPr>
      </w:pPr>
      <w:r w:rsidRPr="00EF7FED">
        <w:rPr>
          <w:rFonts w:ascii="仿宋_GB2312" w:eastAsia="仿宋_GB2312" w:hint="eastAsia"/>
          <w:bCs/>
          <w:sz w:val="32"/>
          <w:szCs w:val="32"/>
        </w:rPr>
        <w:t>5、酿酒</w:t>
      </w:r>
    </w:p>
    <w:p w:rsidR="006A12D8" w:rsidRPr="00EF7FED" w:rsidRDefault="00A763FE" w:rsidP="00556172">
      <w:pPr>
        <w:pStyle w:val="a6"/>
        <w:spacing w:before="0" w:beforeAutospacing="0" w:after="0" w:afterAutospacing="0"/>
        <w:ind w:firstLineChars="221" w:firstLine="707"/>
        <w:rPr>
          <w:rFonts w:ascii="仿宋_GB2312" w:eastAsia="仿宋_GB2312"/>
          <w:sz w:val="32"/>
          <w:szCs w:val="32"/>
        </w:rPr>
      </w:pPr>
      <w:r w:rsidRPr="00EF7FED">
        <w:rPr>
          <w:rFonts w:ascii="仿宋_GB2312" w:eastAsia="仿宋_GB2312" w:hint="eastAsia"/>
          <w:bCs/>
          <w:sz w:val="32"/>
          <w:szCs w:val="32"/>
        </w:rPr>
        <w:t>白酒</w:t>
      </w:r>
      <w:r w:rsidRPr="00EF7FED">
        <w:rPr>
          <w:rFonts w:ascii="仿宋_GB2312" w:eastAsia="仿宋_GB2312" w:hint="eastAsia"/>
          <w:sz w:val="32"/>
          <w:szCs w:val="32"/>
        </w:rPr>
        <w:t>：积极挖掘我市古滕峄文化和近代红色历史文化资源培育品牌，结合先进酿酒技术，发展现代酿酒产业，满足人民精神文化与物质文化的双重需求。以滕州今缘春、山东帝豪为重点，努力扩大具有鲁酒特点的低度浓香型纯粮固态发酵优质白酒生产，不断提高白酒生产机械化水平，逐步改变传统手工操作模式，提高生产效率，提升产品品质和品牌形象。积极推进今缘春酒业异地扩建暨生态酿酒园项目建设。</w:t>
      </w:r>
    </w:p>
    <w:p w:rsidR="006A12D8" w:rsidRPr="00EF7FED" w:rsidRDefault="00A763FE" w:rsidP="00556172">
      <w:pPr>
        <w:ind w:firstLineChars="221" w:firstLine="707"/>
        <w:rPr>
          <w:rFonts w:ascii="仿宋_GB2312" w:eastAsia="仿宋_GB2312" w:hAnsi="宋体" w:cs="宋体"/>
          <w:kern w:val="0"/>
          <w:sz w:val="32"/>
          <w:szCs w:val="32"/>
        </w:rPr>
      </w:pPr>
      <w:r w:rsidRPr="00EF7FED">
        <w:rPr>
          <w:rFonts w:ascii="仿宋_GB2312" w:eastAsia="仿宋_GB2312" w:hAnsi="宋体" w:cs="宋体" w:hint="eastAsia"/>
          <w:sz w:val="32"/>
          <w:szCs w:val="32"/>
        </w:rPr>
        <w:t>啤酒：在继续抓好质量与规模效益的前提下，引导啤酒企业调整产品结构，使啤酒产品向国际化、差异化及精酿化不断发展。提高啤酒风味稳定性和新鲜度，重点扩大鲜啤、纯生啤的生产规模，开发特色啤酒。重点推进青啤（薛城）啤酒易拉罐项目尽快实施。</w:t>
      </w:r>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6、果蔬制品</w:t>
      </w:r>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以山亭水泉“山东省果蔬产业基地”等为重点，大力发展芦笋、食用菌、桃梨等特色优势产品的生产。积极开发适合老年人、儿童及特殊人群的专用罐头和具有保健功能的罐头产品。积极推进万恒冷藏公司年深加工金针菇1650吨项目、国泰农产品深加工项目、润品源3万吨果蔬罐头等项目建设，加快推动润品源食品在“新三板”挂牌上市。</w:t>
      </w:r>
    </w:p>
    <w:p w:rsidR="006A12D8" w:rsidRPr="00EF7FED" w:rsidRDefault="00A763FE" w:rsidP="00556172">
      <w:pPr>
        <w:ind w:firstLineChars="221" w:firstLine="707"/>
        <w:jc w:val="left"/>
        <w:rPr>
          <w:rFonts w:ascii="仿宋_GB2312" w:eastAsia="仿宋_GB2312" w:hAnsi="宋体" w:cs="宋体"/>
          <w:bCs/>
          <w:sz w:val="32"/>
          <w:szCs w:val="32"/>
        </w:rPr>
      </w:pPr>
      <w:r w:rsidRPr="00164398">
        <w:rPr>
          <w:rFonts w:ascii="仿宋_GB2312" w:eastAsia="仿宋_GB2312" w:hAnsi="宋体" w:cs="宋体" w:hint="eastAsia"/>
          <w:kern w:val="0"/>
          <w:sz w:val="32"/>
          <w:szCs w:val="32"/>
        </w:rPr>
        <w:t>7、焙烤及方便食品制造业。以兄弟食品、广利发食品等企业为重点，发展威化饼干、夹心饼干、果蔬饼干、蛋奶饼干和中西糕点等。瞄准福建“达利”等驰名品牌，加大技术</w:t>
      </w:r>
      <w:r w:rsidRPr="00EF7FED">
        <w:rPr>
          <w:rFonts w:ascii="仿宋_GB2312" w:eastAsia="仿宋_GB2312" w:hAnsi="宋体" w:cs="宋体" w:hint="eastAsia"/>
          <w:sz w:val="32"/>
          <w:szCs w:val="32"/>
        </w:rPr>
        <w:t>创新，不断提高产品质量和档次，根据老年人、儿童和特殊人群的需求，大力开发营养、保健等新型焙烤食品。</w:t>
      </w:r>
      <w:r w:rsidRPr="00EF7FED">
        <w:rPr>
          <w:rFonts w:ascii="仿宋_GB2312" w:eastAsia="仿宋_GB2312" w:hAnsi="宋体" w:cs="宋体" w:hint="eastAsia"/>
          <w:bCs/>
          <w:sz w:val="32"/>
          <w:szCs w:val="32"/>
        </w:rPr>
        <w:t xml:space="preserve">    </w:t>
      </w:r>
    </w:p>
    <w:p w:rsidR="006A12D8" w:rsidRPr="00EF7FED" w:rsidRDefault="00A763FE" w:rsidP="00556172">
      <w:pPr>
        <w:ind w:firstLineChars="221" w:firstLine="707"/>
        <w:jc w:val="left"/>
        <w:rPr>
          <w:rFonts w:ascii="仿宋_GB2312" w:eastAsia="仿宋_GB2312" w:hAnsi="宋体" w:cs="宋体"/>
          <w:bCs/>
          <w:sz w:val="32"/>
          <w:szCs w:val="32"/>
        </w:rPr>
      </w:pPr>
      <w:r w:rsidRPr="00EF7FED">
        <w:rPr>
          <w:rFonts w:ascii="仿宋_GB2312" w:eastAsia="仿宋_GB2312" w:hAnsi="宋体" w:cs="宋体" w:hint="eastAsia"/>
          <w:bCs/>
          <w:sz w:val="32"/>
          <w:szCs w:val="32"/>
        </w:rPr>
        <w:t>8、食品添加剂</w:t>
      </w:r>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以滕州“山东省香精香料生产基地”为重点，根据国外国内市场需求，稳定发展现有主导产品，限制化学合成及安全性较低产品发展，重点开发天然高安全性产品。积极推进瑞元香料年产580吨合成香料系列迁建、吉田香料杂环类香料、梧通香料乙偶姻绿色高效技术产业化项目的建设。</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44" w:name="_Toc471117293"/>
      <w:bookmarkStart w:id="45" w:name="_Toc472155943"/>
      <w:r>
        <w:rPr>
          <w:rFonts w:ascii="楷体_GB2312" w:eastAsia="楷体_GB2312" w:hAnsi="黑体" w:hint="eastAsia"/>
          <w:b/>
          <w:sz w:val="32"/>
          <w:szCs w:val="32"/>
        </w:rPr>
        <w:t>（二）</w:t>
      </w:r>
      <w:r w:rsidRPr="00EF7FED">
        <w:rPr>
          <w:rFonts w:ascii="楷体_GB2312" w:eastAsia="楷体_GB2312" w:hAnsi="黑体" w:hint="eastAsia"/>
          <w:b/>
          <w:sz w:val="32"/>
          <w:szCs w:val="32"/>
        </w:rPr>
        <w:t>实施“互联网+”行动计划</w:t>
      </w:r>
      <w:bookmarkEnd w:id="44"/>
      <w:bookmarkEnd w:id="45"/>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顺应互联网发展趋势，以用户和市场需求为导向，推动移动互联网、云计算、大数据、物联网等与食品产业的结合，引导企业利用互联网采集和分析用户需求，推进产品的精确设计、质量控制、供应链管理、精准营销等创新，开展管理模式和商业模式创新，提高企业生产效率和运营能力，提升企业竞争力。</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46" w:name="_Toc471117294"/>
      <w:bookmarkStart w:id="47" w:name="_Toc472155944"/>
      <w:r w:rsidRPr="00EF7FED">
        <w:rPr>
          <w:rFonts w:ascii="楷体_GB2312" w:eastAsia="楷体_GB2312" w:hAnsi="黑体" w:hint="eastAsia"/>
          <w:b/>
          <w:sz w:val="32"/>
          <w:szCs w:val="32"/>
        </w:rPr>
        <w:t>（三）大力实施创新驱动</w:t>
      </w:r>
      <w:bookmarkEnd w:id="46"/>
      <w:bookmarkEnd w:id="47"/>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1、突出技术创新。在产品研发、技术提升、两化融合等领域，重点扶持一批食品产业转型升级示范标杆企业，以点带面引领产业转型升级</w:t>
      </w:r>
      <w:r w:rsidR="00164398">
        <w:rPr>
          <w:rFonts w:ascii="仿宋_GB2312" w:eastAsia="仿宋_GB2312" w:hAnsi="宋体" w:cs="宋体" w:hint="eastAsia"/>
          <w:sz w:val="32"/>
          <w:szCs w:val="32"/>
        </w:rPr>
        <w:t>。</w:t>
      </w:r>
      <w:r w:rsidRPr="00EF7FED">
        <w:rPr>
          <w:rFonts w:ascii="仿宋_GB2312" w:eastAsia="仿宋_GB2312" w:hAnsi="宋体" w:cs="宋体" w:hint="eastAsia"/>
          <w:sz w:val="32"/>
          <w:szCs w:val="32"/>
        </w:rPr>
        <w:t>同时积极支持滕州、山亭等建设若干产业集聚区公共服务平台，为企业提供创新研发、营销管理、融资、咨询等服务。</w:t>
      </w:r>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2、突出技术改造。鼓励企业在引进国内外先进食品机械设备基础上，优先针对劳动力需求大的重点工序，加大先进适用自动化及智能设备研发和引进力度，率先实现关键岗位生产自动化，在此基础上，全面提升生产全过程自动化水平，提高工作效率。</w:t>
      </w:r>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3、突出两化融合。引导企业推进信息化和工业化深度融合，实施两化融合贯标达标，充分运用信息化提升企业管理水平和生产效率。</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48" w:name="_Toc471117295"/>
      <w:bookmarkStart w:id="49" w:name="_Toc472155945"/>
      <w:r w:rsidRPr="00EF7FED">
        <w:rPr>
          <w:rFonts w:ascii="楷体_GB2312" w:eastAsia="楷体_GB2312" w:hAnsi="黑体" w:hint="eastAsia"/>
          <w:b/>
          <w:sz w:val="32"/>
          <w:szCs w:val="32"/>
        </w:rPr>
        <w:t>（四）扶持骨干企业做大做强</w:t>
      </w:r>
      <w:bookmarkEnd w:id="48"/>
      <w:bookmarkEnd w:id="49"/>
    </w:p>
    <w:p w:rsidR="006A12D8" w:rsidRPr="00EF7FED" w:rsidRDefault="00A763FE" w:rsidP="00556172">
      <w:pPr>
        <w:ind w:firstLineChars="221" w:firstLine="645"/>
        <w:rPr>
          <w:rFonts w:ascii="仿宋_GB2312" w:eastAsia="仿宋_GB2312" w:hAnsi="宋体" w:cs="宋体"/>
          <w:spacing w:val="-14"/>
          <w:sz w:val="32"/>
          <w:szCs w:val="32"/>
        </w:rPr>
      </w:pPr>
      <w:r w:rsidRPr="00EF7FED">
        <w:rPr>
          <w:rFonts w:ascii="仿宋_GB2312" w:eastAsia="仿宋_GB2312" w:hAnsi="宋体" w:cs="宋体" w:hint="eastAsia"/>
          <w:spacing w:val="-14"/>
          <w:sz w:val="32"/>
          <w:szCs w:val="32"/>
        </w:rPr>
        <w:t>突出培育一批大企业、大集团。实施食品产业龙头培育计划，引导和推动优势企业实施强强联合、跨地区兼并重组，提高产业集中度，引领食品产业集群加速壮大、产业链上下游协同发展。积极落实各级支持龙头企业发展的政策措施，对认定为省市级的产业龙头企业，给予一定的资金奖励。</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50" w:name="_Toc471117296"/>
      <w:bookmarkStart w:id="51" w:name="_Toc472155946"/>
      <w:r w:rsidRPr="00EF7FED">
        <w:rPr>
          <w:rFonts w:ascii="楷体_GB2312" w:eastAsia="楷体_GB2312" w:hAnsi="黑体" w:hint="eastAsia"/>
          <w:b/>
          <w:sz w:val="32"/>
          <w:szCs w:val="32"/>
        </w:rPr>
        <w:t>（五）深入推进产学研结合</w:t>
      </w:r>
      <w:bookmarkEnd w:id="50"/>
      <w:bookmarkEnd w:id="51"/>
    </w:p>
    <w:p w:rsidR="006A12D8" w:rsidRPr="00EF7FED" w:rsidRDefault="00A763FE" w:rsidP="00556172">
      <w:pPr>
        <w:ind w:firstLineChars="221" w:firstLine="645"/>
        <w:rPr>
          <w:rFonts w:ascii="仿宋_GB2312" w:eastAsia="仿宋_GB2312" w:hAnsi="宋体" w:cs="宋体"/>
          <w:sz w:val="32"/>
          <w:szCs w:val="32"/>
        </w:rPr>
      </w:pPr>
      <w:r w:rsidRPr="00EF7FED">
        <w:rPr>
          <w:rFonts w:ascii="仿宋_GB2312" w:eastAsia="仿宋_GB2312" w:hAnsi="宋体" w:cs="宋体" w:hint="eastAsia"/>
          <w:spacing w:val="-14"/>
          <w:sz w:val="32"/>
          <w:szCs w:val="32"/>
        </w:rPr>
        <w:t>瞄准国内食品加工技术与产业的发展前沿，积极做好</w:t>
      </w:r>
      <w:r w:rsidRPr="00EF7FED">
        <w:rPr>
          <w:rFonts w:ascii="仿宋_GB2312" w:eastAsia="仿宋_GB2312" w:hAnsi="宋体" w:cs="宋体" w:hint="eastAsia"/>
          <w:sz w:val="32"/>
          <w:szCs w:val="32"/>
        </w:rPr>
        <w:t>与高等院校、科研院所的合作以及采取“院士工作站”等方式，开展人才引进、交流、培训,提供企业亟需技术，使技术、人才等生产要素进行有效组合促进技术创新。通过产学研合作，使科学研究与工业生产紧密衔接，实现技术、资金、人才等创新要素的集约集聚和优化配置，从而加快科技成果产业化，进一步增强食品企业自主开发和创新能力，提高产品科技含量和附加值，提升企业核心竞争力。同时，充分利用枣庄市科技创新券（枣政办[2015]54号）</w:t>
      </w:r>
      <w:r w:rsidR="00BA5356">
        <w:rPr>
          <w:rFonts w:ascii="仿宋_GB2312" w:eastAsia="仿宋_GB2312" w:hAnsi="宋体" w:cs="宋体" w:hint="eastAsia"/>
          <w:sz w:val="32"/>
          <w:szCs w:val="32"/>
        </w:rPr>
        <w:t>，建立公共知识提供者与小企业间的紧密联系，利用外部科研平台</w:t>
      </w:r>
      <w:r w:rsidRPr="00EF7FED">
        <w:rPr>
          <w:rFonts w:ascii="仿宋_GB2312" w:eastAsia="仿宋_GB2312" w:hAnsi="宋体" w:cs="宋体" w:hint="eastAsia"/>
          <w:sz w:val="32"/>
          <w:szCs w:val="32"/>
        </w:rPr>
        <w:t>帮助促进企业成长。</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52" w:name="_Toc471117297"/>
      <w:bookmarkStart w:id="53" w:name="_Toc472155947"/>
      <w:r w:rsidRPr="00EF7FED">
        <w:rPr>
          <w:rFonts w:ascii="楷体_GB2312" w:eastAsia="楷体_GB2312" w:hAnsi="黑体" w:hint="eastAsia"/>
          <w:b/>
          <w:sz w:val="32"/>
          <w:szCs w:val="32"/>
        </w:rPr>
        <w:t>（六）大力实施品牌发展战略</w:t>
      </w:r>
      <w:bookmarkEnd w:id="52"/>
      <w:bookmarkEnd w:id="53"/>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认真贯彻落实《山东省人民政府关于加快推进品牌建设的意见》，坚持以市场主导与政府推动相结合的工作原则，强化企业主体地位，激发企业品牌创新活力，努力推动企业品牌培育活动。通过实施品牌培育，品牌数量持续增加，品牌竞争力明显提升，品牌经济贡献率显著提高，带动全市食品工业整体快速发展。</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54" w:name="_Toc471117298"/>
      <w:bookmarkStart w:id="55" w:name="_Toc472155948"/>
      <w:r w:rsidRPr="00EF7FED">
        <w:rPr>
          <w:rFonts w:ascii="楷体_GB2312" w:eastAsia="楷体_GB2312" w:hAnsi="黑体" w:hint="eastAsia"/>
          <w:b/>
          <w:sz w:val="32"/>
          <w:szCs w:val="32"/>
        </w:rPr>
        <w:t>（七）持续加大产业招商力度</w:t>
      </w:r>
      <w:bookmarkEnd w:id="54"/>
      <w:bookmarkEnd w:id="55"/>
    </w:p>
    <w:p w:rsidR="006A12D8" w:rsidRPr="00EF7FED" w:rsidRDefault="00A763FE" w:rsidP="00556172">
      <w:pPr>
        <w:ind w:firstLineChars="221" w:firstLine="707"/>
        <w:jc w:val="left"/>
        <w:rPr>
          <w:rFonts w:ascii="仿宋_GB2312" w:eastAsia="仿宋_GB2312" w:hAnsi="宋体" w:cs="宋体"/>
          <w:sz w:val="32"/>
        </w:rPr>
      </w:pPr>
      <w:r w:rsidRPr="00EF7FED">
        <w:rPr>
          <w:rFonts w:ascii="仿宋_GB2312" w:eastAsia="仿宋_GB2312" w:hAnsi="宋体" w:cs="宋体" w:hint="eastAsia"/>
          <w:sz w:val="32"/>
          <w:szCs w:val="32"/>
        </w:rPr>
        <w:t>加强引资、引智、引技，着力引进一批符合产业发展导向、带动力强的大项目、好项目、优质项目。</w:t>
      </w:r>
      <w:r w:rsidRPr="00EF7FED">
        <w:rPr>
          <w:rFonts w:ascii="仿宋_GB2312" w:eastAsia="仿宋_GB2312" w:hAnsi="宋体" w:cs="宋体" w:hint="eastAsia"/>
          <w:sz w:val="32"/>
        </w:rPr>
        <w:t>明确招商区域，立足长三角，建立平台、互通招商信息、积极对接项目，承接产业转移。紧盯国内外500强企业、大型国企民企、行业领军企业，集中力量招引对枣庄食品产业转型升级具有支撑力、带动力的大项目，吸引关联配套项目入驻。</w:t>
      </w:r>
    </w:p>
    <w:p w:rsidR="006A12D8" w:rsidRPr="00EF7FED" w:rsidRDefault="00530109" w:rsidP="00556172">
      <w:pPr>
        <w:pStyle w:val="1"/>
        <w:spacing w:before="0"/>
        <w:ind w:firstLineChars="221" w:firstLine="710"/>
        <w:rPr>
          <w:rFonts w:ascii="楷体_GB2312" w:eastAsia="楷体_GB2312" w:hAnsi="黑体"/>
          <w:b/>
          <w:sz w:val="32"/>
          <w:szCs w:val="32"/>
        </w:rPr>
      </w:pPr>
      <w:bookmarkStart w:id="56" w:name="_Toc471117299"/>
      <w:bookmarkStart w:id="57" w:name="_Toc472155949"/>
      <w:r>
        <w:rPr>
          <w:rFonts w:ascii="楷体_GB2312" w:eastAsia="楷体_GB2312" w:hAnsi="黑体" w:hint="eastAsia"/>
          <w:b/>
          <w:sz w:val="32"/>
          <w:szCs w:val="32"/>
        </w:rPr>
        <w:t>（八）</w:t>
      </w:r>
      <w:r w:rsidR="00A763FE" w:rsidRPr="00EF7FED">
        <w:rPr>
          <w:rFonts w:ascii="楷体_GB2312" w:eastAsia="楷体_GB2312" w:hAnsi="黑体" w:hint="eastAsia"/>
          <w:b/>
          <w:sz w:val="32"/>
          <w:szCs w:val="32"/>
        </w:rPr>
        <w:t>大力发展循环经济</w:t>
      </w:r>
      <w:bookmarkEnd w:id="56"/>
      <w:bookmarkEnd w:id="57"/>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大力提倡和推广节能技术、清洁生产技术，形成文明、节约、低碳、环保、绿色的生产方式。扶持和大力发展循环经济，按照循环经济理念，推进生态食品产业园区建设，构建跨食品产业生态链。鼓励和扶持食品企业改进工艺和设备，实现节能减排目标，提升工业余料、废料的综合利用率，发展生物能源。</w:t>
      </w:r>
    </w:p>
    <w:p w:rsidR="006A12D8" w:rsidRPr="00EF7FED" w:rsidRDefault="00530109" w:rsidP="00556172">
      <w:pPr>
        <w:pStyle w:val="1"/>
        <w:spacing w:before="0"/>
        <w:ind w:firstLineChars="221" w:firstLine="710"/>
        <w:rPr>
          <w:rFonts w:ascii="楷体_GB2312" w:eastAsia="楷体_GB2312" w:hAnsi="黑体"/>
          <w:b/>
          <w:sz w:val="32"/>
          <w:szCs w:val="32"/>
        </w:rPr>
      </w:pPr>
      <w:bookmarkStart w:id="58" w:name="_Toc471117300"/>
      <w:bookmarkStart w:id="59" w:name="_Toc472155950"/>
      <w:r>
        <w:rPr>
          <w:rFonts w:ascii="楷体_GB2312" w:eastAsia="楷体_GB2312" w:hAnsi="黑体" w:hint="eastAsia"/>
          <w:b/>
          <w:sz w:val="32"/>
          <w:szCs w:val="32"/>
        </w:rPr>
        <w:t>（九）</w:t>
      </w:r>
      <w:r w:rsidR="00A763FE" w:rsidRPr="00EF7FED">
        <w:rPr>
          <w:rFonts w:ascii="楷体_GB2312" w:eastAsia="楷体_GB2312" w:hAnsi="黑体" w:hint="eastAsia"/>
          <w:b/>
          <w:sz w:val="32"/>
          <w:szCs w:val="32"/>
        </w:rPr>
        <w:t>抢抓国家产业扶贫新机遇</w:t>
      </w:r>
      <w:bookmarkEnd w:id="58"/>
      <w:bookmarkEnd w:id="59"/>
    </w:p>
    <w:p w:rsidR="006A12D8" w:rsidRPr="00EF7FED" w:rsidRDefault="00A763FE" w:rsidP="00556172">
      <w:pPr>
        <w:ind w:firstLineChars="221" w:firstLine="707"/>
        <w:jc w:val="left"/>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食品产业具有投资门槛低、吸纳就业能力强、布点灵活等优势。要认真贯彻落实省经信委推进产业扶贫工作要求，积极引导县乡因地制宜，依托贫困乡村农副产品资源优势，通过“企业+基地+农户”的方式发展农副产品加工项目，助推食品产业发展，吸纳贫困人口就近就业，增加农村贫困人员务工收入水平，助推国家扶贫攻坚伟大工程顺利实施。</w:t>
      </w:r>
    </w:p>
    <w:p w:rsidR="006A12D8" w:rsidRPr="00EF7FED" w:rsidRDefault="00A763FE" w:rsidP="00556172">
      <w:pPr>
        <w:pStyle w:val="1"/>
        <w:spacing w:before="0"/>
        <w:ind w:firstLineChars="221" w:firstLine="707"/>
        <w:rPr>
          <w:rFonts w:ascii="黑体" w:hAnsi="黑体"/>
          <w:sz w:val="32"/>
          <w:szCs w:val="32"/>
        </w:rPr>
      </w:pPr>
      <w:bookmarkStart w:id="60" w:name="_Toc471117301"/>
      <w:bookmarkStart w:id="61" w:name="_Toc472155951"/>
      <w:r w:rsidRPr="00EF7FED">
        <w:rPr>
          <w:rFonts w:ascii="黑体" w:hAnsi="黑体" w:hint="eastAsia"/>
          <w:sz w:val="32"/>
          <w:szCs w:val="32"/>
        </w:rPr>
        <w:t>六、保障措施</w:t>
      </w:r>
      <w:bookmarkEnd w:id="60"/>
      <w:bookmarkEnd w:id="61"/>
    </w:p>
    <w:p w:rsidR="006A12D8" w:rsidRPr="00EF7FED" w:rsidRDefault="00A763FE" w:rsidP="00556172">
      <w:pPr>
        <w:pStyle w:val="1"/>
        <w:spacing w:before="0"/>
        <w:ind w:firstLineChars="221" w:firstLine="710"/>
        <w:rPr>
          <w:rFonts w:ascii="楷体_GB2312" w:eastAsia="楷体_GB2312" w:hAnsi="黑体"/>
          <w:b/>
          <w:sz w:val="32"/>
          <w:szCs w:val="32"/>
        </w:rPr>
      </w:pPr>
      <w:bookmarkStart w:id="62" w:name="_Toc471117302"/>
      <w:bookmarkStart w:id="63" w:name="_Toc472155952"/>
      <w:r w:rsidRPr="00EF7FED">
        <w:rPr>
          <w:rFonts w:ascii="楷体_GB2312" w:eastAsia="楷体_GB2312" w:hAnsi="黑体" w:hint="eastAsia"/>
          <w:b/>
          <w:sz w:val="32"/>
          <w:szCs w:val="32"/>
        </w:rPr>
        <w:t>（一）认真落实企业帮扶和对接联系制度</w:t>
      </w:r>
      <w:bookmarkEnd w:id="62"/>
      <w:bookmarkEnd w:id="63"/>
    </w:p>
    <w:p w:rsidR="006A12D8" w:rsidRPr="00EF7FED" w:rsidRDefault="00A763FE" w:rsidP="00556172">
      <w:pPr>
        <w:ind w:firstLineChars="221" w:firstLine="707"/>
        <w:rPr>
          <w:rFonts w:ascii="仿宋_GB2312" w:eastAsia="仿宋_GB2312" w:hAnsi="宋体" w:cs="宋体"/>
          <w:kern w:val="0"/>
          <w:sz w:val="32"/>
          <w:szCs w:val="32"/>
        </w:rPr>
      </w:pPr>
      <w:r w:rsidRPr="00EF7FED">
        <w:rPr>
          <w:rFonts w:ascii="仿宋_GB2312" w:eastAsia="仿宋_GB2312" w:hAnsi="宋体" w:cs="宋体" w:hint="eastAsia"/>
          <w:kern w:val="0"/>
          <w:sz w:val="32"/>
          <w:szCs w:val="32"/>
        </w:rPr>
        <w:t>认真落实市级领导帮扶产业培育及企业制度，积极将产业培育、企业帮扶和招商引资一体推进。要经常到对接联系企业调研，及时掌握企业遇到的困难和问题，并加强政府扶持政策和措施宣传。对企业存在的困难和问题，要帮助企业拿出办法措施，帮助企业协调沟通，确保问题及时解决。</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64" w:name="_Toc471117303"/>
      <w:bookmarkStart w:id="65" w:name="_Toc472155953"/>
      <w:r w:rsidRPr="00EF7FED">
        <w:rPr>
          <w:rFonts w:ascii="楷体_GB2312" w:eastAsia="楷体_GB2312" w:hAnsi="黑体" w:hint="eastAsia"/>
          <w:b/>
          <w:sz w:val="32"/>
          <w:szCs w:val="32"/>
        </w:rPr>
        <w:t>（二）强化政策支持</w:t>
      </w:r>
      <w:bookmarkEnd w:id="64"/>
      <w:bookmarkEnd w:id="65"/>
    </w:p>
    <w:p w:rsidR="00EF7FED"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积极跟踪协调</w:t>
      </w:r>
      <w:r w:rsidRPr="00EF7FED">
        <w:rPr>
          <w:rFonts w:ascii="仿宋_GB2312" w:eastAsia="仿宋_GB2312" w:hAnsi="宋体" w:cs="宋体" w:hint="eastAsia"/>
          <w:sz w:val="32"/>
        </w:rPr>
        <w:t>枣政办发[2016]5号、[2016]6号等</w:t>
      </w:r>
      <w:r w:rsidR="00BF60EA">
        <w:rPr>
          <w:rFonts w:ascii="仿宋_GB2312" w:eastAsia="仿宋_GB2312" w:hAnsi="宋体" w:cs="宋体" w:hint="eastAsia"/>
          <w:sz w:val="32"/>
        </w:rPr>
        <w:t>文件，</w:t>
      </w:r>
      <w:r w:rsidRPr="00EF7FED">
        <w:rPr>
          <w:rFonts w:ascii="仿宋_GB2312" w:eastAsia="仿宋_GB2312" w:hAnsi="宋体" w:cs="宋体" w:hint="eastAsia"/>
          <w:sz w:val="32"/>
        </w:rPr>
        <w:t>运用财政政策措施支持实体经济发展及减轻企业负担若干意见的贯彻落实。引导企业用好</w:t>
      </w:r>
      <w:r w:rsidRPr="00EF7FED">
        <w:rPr>
          <w:rFonts w:ascii="仿宋_GB2312" w:eastAsia="仿宋_GB2312" w:hAnsi="宋体" w:cs="宋体" w:hint="eastAsia"/>
          <w:sz w:val="32"/>
          <w:szCs w:val="32"/>
        </w:rPr>
        <w:t>技改贴息、</w:t>
      </w:r>
      <w:r w:rsidRPr="00EF7FED">
        <w:rPr>
          <w:rFonts w:ascii="仿宋_GB2312" w:eastAsia="仿宋_GB2312" w:hAnsi="宋体" w:cs="宋体" w:hint="eastAsia"/>
          <w:sz w:val="32"/>
        </w:rPr>
        <w:t>进口设备免税、资源综合利用、“工业绿动力计划”、市场开拓、技术创新、标准化建设等系列优惠政策，</w:t>
      </w:r>
      <w:r w:rsidRPr="00EF7FED">
        <w:rPr>
          <w:rFonts w:ascii="仿宋_GB2312" w:eastAsia="仿宋_GB2312" w:hAnsi="宋体" w:cs="宋体" w:hint="eastAsia"/>
          <w:sz w:val="32"/>
          <w:szCs w:val="32"/>
        </w:rPr>
        <w:t>真正发挥好政策的叠加效应和引导作用，切实帮助企业降成本、减负担、稳运行、增效益。</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66" w:name="_Toc471117304"/>
      <w:bookmarkStart w:id="67" w:name="_Toc472155954"/>
      <w:r w:rsidRPr="00EF7FED">
        <w:rPr>
          <w:rFonts w:ascii="楷体_GB2312" w:eastAsia="楷体_GB2312" w:hAnsi="黑体" w:hint="eastAsia"/>
          <w:b/>
          <w:sz w:val="32"/>
          <w:szCs w:val="32"/>
        </w:rPr>
        <w:t>（三）切实推进企业诚信体系和食品安全体系建设</w:t>
      </w:r>
      <w:bookmarkEnd w:id="66"/>
      <w:bookmarkEnd w:id="67"/>
    </w:p>
    <w:p w:rsidR="006A12D8" w:rsidRPr="00EF7FED" w:rsidRDefault="00A763FE" w:rsidP="00556172">
      <w:pPr>
        <w:ind w:firstLineChars="221" w:firstLine="707"/>
        <w:jc w:val="left"/>
        <w:rPr>
          <w:rFonts w:ascii="仿宋_GB2312" w:eastAsia="仿宋_GB2312" w:hAnsi="宋体" w:cs="宋体"/>
          <w:sz w:val="32"/>
          <w:szCs w:val="32"/>
        </w:rPr>
      </w:pPr>
      <w:r w:rsidRPr="00EF7FED">
        <w:rPr>
          <w:rFonts w:ascii="仿宋_GB2312" w:eastAsia="仿宋_GB2312" w:hAnsi="宋体" w:cs="宋体" w:hint="eastAsia"/>
          <w:sz w:val="32"/>
          <w:szCs w:val="32"/>
        </w:rPr>
        <w:t>继续贯彻落实《枣庄市食安办、经信委、食品行业协会关于在全市食品工业企业开展诚信体系建设等级评价活动的通知》（枣食安办</w:t>
      </w:r>
      <w:r w:rsidR="002954D5" w:rsidRPr="00EF7FED">
        <w:rPr>
          <w:rFonts w:ascii="仿宋_GB2312" w:eastAsia="仿宋_GB2312" w:hAnsi="宋体" w:cs="宋体" w:hint="eastAsia"/>
          <w:sz w:val="32"/>
        </w:rPr>
        <w:t>[201</w:t>
      </w:r>
      <w:r w:rsidR="002954D5">
        <w:rPr>
          <w:rFonts w:ascii="仿宋_GB2312" w:eastAsia="仿宋_GB2312" w:hAnsi="宋体" w:cs="宋体" w:hint="eastAsia"/>
          <w:sz w:val="32"/>
        </w:rPr>
        <w:t>3</w:t>
      </w:r>
      <w:r w:rsidR="002954D5" w:rsidRPr="00EF7FED">
        <w:rPr>
          <w:rFonts w:ascii="仿宋_GB2312" w:eastAsia="仿宋_GB2312" w:hAnsi="宋体" w:cs="宋体" w:hint="eastAsia"/>
          <w:sz w:val="32"/>
        </w:rPr>
        <w:t>]</w:t>
      </w:r>
      <w:r w:rsidRPr="00EF7FED">
        <w:rPr>
          <w:rFonts w:ascii="仿宋_GB2312" w:eastAsia="仿宋_GB2312" w:hAnsi="宋体" w:cs="宋体" w:hint="eastAsia"/>
          <w:sz w:val="32"/>
          <w:szCs w:val="32"/>
        </w:rPr>
        <w:t>7号）文件精神，努力推进食品企业诚信体系建设工作，组织和督促企业积极参与诚信评价活动。加强行业诚信宣传，鼓励社会资源向诚信企业倾斜，充分运用信用激励和约束手段，让守信者受益、失信者受限，在全社会形成褒扬诚信、惩戒失信的制度机制，防范食品安全事故发生。</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68" w:name="_Toc471117305"/>
      <w:bookmarkStart w:id="69" w:name="_Toc472155955"/>
      <w:r w:rsidRPr="00EF7FED">
        <w:rPr>
          <w:rFonts w:ascii="楷体_GB2312" w:eastAsia="楷体_GB2312" w:hAnsi="黑体" w:hint="eastAsia"/>
          <w:b/>
          <w:sz w:val="32"/>
          <w:szCs w:val="32"/>
        </w:rPr>
        <w:t>（四）加强人才队伍建设</w:t>
      </w:r>
      <w:bookmarkEnd w:id="68"/>
      <w:bookmarkEnd w:id="69"/>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围绕行业发展目标，积极实施“枣庄英才集聚工程”，确定人才培养计划。鼓励企业强化人才队伍的整体建设，提高对人才吸引力和凝聚力。加强对企业管理团队的诚信自律教育，提升企业自律能力和履行社会责任的水平。充分利用市财政专项资金培训机会，组织食品企业法定代表人、中小微食品企业高级经营管理人员，参加省市组织的分类培训。加强岗前职业技能和创业培训，积极对接当前国家和省市对职业教育奖补优惠政策，着力培养食品行业高技能人才。</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70" w:name="_Toc471117306"/>
      <w:bookmarkStart w:id="71" w:name="_Toc472155956"/>
      <w:r w:rsidRPr="00EF7FED">
        <w:rPr>
          <w:rFonts w:ascii="楷体_GB2312" w:eastAsia="楷体_GB2312" w:hAnsi="黑体" w:hint="eastAsia"/>
          <w:b/>
          <w:sz w:val="32"/>
          <w:szCs w:val="32"/>
        </w:rPr>
        <w:t>（五）努力缓解企业融资困难</w:t>
      </w:r>
      <w:bookmarkEnd w:id="70"/>
      <w:bookmarkEnd w:id="71"/>
    </w:p>
    <w:p w:rsidR="006A12D8" w:rsidRPr="00EF7FED" w:rsidRDefault="00A763FE" w:rsidP="00556172">
      <w:pPr>
        <w:ind w:firstLineChars="221" w:firstLine="707"/>
        <w:rPr>
          <w:rFonts w:ascii="仿宋_GB2312" w:eastAsia="仿宋_GB2312" w:hAnsi="宋体" w:cs="宋体"/>
          <w:sz w:val="32"/>
          <w:szCs w:val="32"/>
        </w:rPr>
      </w:pPr>
      <w:r w:rsidRPr="00EF7FED">
        <w:rPr>
          <w:rFonts w:ascii="仿宋_GB2312" w:eastAsia="仿宋_GB2312" w:hAnsi="宋体" w:cs="宋体" w:hint="eastAsia"/>
          <w:sz w:val="32"/>
          <w:szCs w:val="32"/>
        </w:rPr>
        <w:t>积极帮助企业用足用好</w:t>
      </w:r>
      <w:r w:rsidRPr="00EF7FED">
        <w:rPr>
          <w:rFonts w:ascii="仿宋_GB2312" w:eastAsia="仿宋_GB2312" w:hAnsi="宋体" w:cs="宋体" w:hint="eastAsia"/>
          <w:sz w:val="32"/>
        </w:rPr>
        <w:t>市级接续还贷资金等各项缓解企业融资困难政策，</w:t>
      </w:r>
      <w:r w:rsidRPr="00EF7FED">
        <w:rPr>
          <w:rFonts w:ascii="仿宋_GB2312" w:eastAsia="仿宋_GB2312" w:hAnsi="宋体" w:cs="宋体" w:hint="eastAsia"/>
          <w:sz w:val="32"/>
          <w:szCs w:val="32"/>
        </w:rPr>
        <w:t>切实解决食品中小企业融资难、融资贵，特别是中小企业财务成本快速增长以及由于联保导致连环陷入困境问题，促进企业稳健发展。</w:t>
      </w:r>
    </w:p>
    <w:p w:rsidR="006A12D8" w:rsidRPr="00EF7FED" w:rsidRDefault="00A763FE" w:rsidP="00556172">
      <w:pPr>
        <w:pStyle w:val="1"/>
        <w:spacing w:before="0"/>
        <w:ind w:firstLineChars="221" w:firstLine="710"/>
        <w:rPr>
          <w:rFonts w:ascii="楷体_GB2312" w:eastAsia="楷体_GB2312" w:hAnsi="黑体"/>
          <w:b/>
          <w:sz w:val="32"/>
          <w:szCs w:val="32"/>
        </w:rPr>
      </w:pPr>
      <w:bookmarkStart w:id="72" w:name="_Toc471117307"/>
      <w:bookmarkStart w:id="73" w:name="_Toc472155957"/>
      <w:r w:rsidRPr="00EF7FED">
        <w:rPr>
          <w:rFonts w:ascii="楷体_GB2312" w:eastAsia="楷体_GB2312" w:hAnsi="黑体" w:hint="eastAsia"/>
          <w:b/>
          <w:sz w:val="32"/>
          <w:szCs w:val="32"/>
        </w:rPr>
        <w:t>（六）充分发挥食品协会的作用</w:t>
      </w:r>
      <w:bookmarkEnd w:id="72"/>
      <w:bookmarkEnd w:id="73"/>
    </w:p>
    <w:p w:rsidR="00B542A2" w:rsidRDefault="00A763FE" w:rsidP="005A484D">
      <w:pPr>
        <w:ind w:firstLineChars="221" w:firstLine="707"/>
        <w:rPr>
          <w:rFonts w:ascii="仿宋_GB2312" w:eastAsia="仿宋_GB2312" w:hAnsi="宋体" w:cs="宋体" w:hint="eastAsia"/>
          <w:sz w:val="32"/>
          <w:szCs w:val="32"/>
        </w:rPr>
      </w:pPr>
      <w:r w:rsidRPr="00EF7FED">
        <w:rPr>
          <w:rFonts w:ascii="仿宋_GB2312" w:eastAsia="仿宋_GB2312" w:hAnsi="宋体" w:cs="宋体" w:hint="eastAsia"/>
          <w:sz w:val="32"/>
          <w:szCs w:val="32"/>
        </w:rPr>
        <w:t>支持鼓励食品行业协会积极探索在新形势下，充分发挥行业协会作用的途径、方式，充分反映会员单位合理诉求和需要，积极扩展服务内容，拓宽服务渠道，完善公共服务平台，提高服务行业和企业的能力、服务政府的能力和加强自身建设的能力。推动协会加大诚信制度建设，加强行业自律，履行社会责任，提高服务社会和消费者的能力。</w:t>
      </w:r>
    </w:p>
    <w:p w:rsidR="005A484D" w:rsidRPr="00B542A2" w:rsidRDefault="005A484D" w:rsidP="005A484D">
      <w:pPr>
        <w:ind w:firstLineChars="221" w:firstLine="707"/>
        <w:rPr>
          <w:rFonts w:ascii="仿宋_GB2312" w:eastAsia="仿宋_GB2312" w:hAnsi="宋体" w:cs="宋体"/>
          <w:sz w:val="32"/>
          <w:szCs w:val="32"/>
        </w:rPr>
      </w:pPr>
      <w:bookmarkStart w:id="74" w:name="_GoBack"/>
      <w:bookmarkEnd w:id="74"/>
    </w:p>
    <w:sectPr w:rsidR="005A484D" w:rsidRPr="00B542A2" w:rsidSect="001C2AB5">
      <w:pgSz w:w="11906" w:h="16838"/>
      <w:pgMar w:top="1440" w:right="170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47" w:rsidRDefault="00BB6E47">
      <w:r>
        <w:separator/>
      </w:r>
    </w:p>
  </w:endnote>
  <w:endnote w:type="continuationSeparator" w:id="0">
    <w:p w:rsidR="00BB6E47" w:rsidRDefault="00BB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A3B" w:rsidRPr="00EE4519" w:rsidRDefault="00345147">
    <w:pPr>
      <w:pStyle w:val="a4"/>
      <w:jc w:val="center"/>
    </w:pPr>
    <w:r w:rsidRPr="00EE4519">
      <w:fldChar w:fldCharType="begin"/>
    </w:r>
    <w:r w:rsidR="00791A3B" w:rsidRPr="00EE4519">
      <w:instrText>PAGE   \* MERGEFORMAT</w:instrText>
    </w:r>
    <w:r w:rsidRPr="00EE4519">
      <w:fldChar w:fldCharType="separate"/>
    </w:r>
    <w:r w:rsidR="00BB6E47" w:rsidRPr="00BB6E47">
      <w:rPr>
        <w:noProof/>
        <w:lang w:val="zh-CN"/>
      </w:rPr>
      <w:t>1</w:t>
    </w:r>
    <w:r w:rsidRPr="00EE4519">
      <w:fldChar w:fldCharType="end"/>
    </w:r>
  </w:p>
  <w:p w:rsidR="00791A3B" w:rsidRDefault="00791A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47" w:rsidRDefault="00BB6E47">
      <w:r>
        <w:separator/>
      </w:r>
    </w:p>
  </w:footnote>
  <w:footnote w:type="continuationSeparator" w:id="0">
    <w:p w:rsidR="00BB6E47" w:rsidRDefault="00BB6E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1FD65"/>
    <w:multiLevelType w:val="singleLevel"/>
    <w:tmpl w:val="5591FD65"/>
    <w:lvl w:ilvl="0">
      <w:start w:val="1"/>
      <w:numFmt w:val="chineseCounting"/>
      <w:suff w:val="nothing"/>
      <w:lvlText w:val="%1、"/>
      <w:lvlJc w:val="left"/>
    </w:lvl>
  </w:abstractNum>
  <w:abstractNum w:abstractNumId="1">
    <w:nsid w:val="57316BE5"/>
    <w:multiLevelType w:val="singleLevel"/>
    <w:tmpl w:val="57316BE5"/>
    <w:lvl w:ilvl="0">
      <w:start w:val="1"/>
      <w:numFmt w:val="chineseCounting"/>
      <w:suff w:val="nothing"/>
      <w:lvlText w:val="(%1)"/>
      <w:lvlJc w:val="left"/>
    </w:lvl>
  </w:abstractNum>
  <w:abstractNum w:abstractNumId="2">
    <w:nsid w:val="57318F1B"/>
    <w:multiLevelType w:val="singleLevel"/>
    <w:tmpl w:val="57318F1B"/>
    <w:lvl w:ilvl="0">
      <w:start w:val="3"/>
      <w:numFmt w:val="chineseCounting"/>
      <w:suff w:val="nothing"/>
      <w:lvlText w:val="（%1）"/>
      <w:lvlJc w:val="left"/>
    </w:lvl>
  </w:abstractNum>
  <w:abstractNum w:abstractNumId="3">
    <w:nsid w:val="5731A17B"/>
    <w:multiLevelType w:val="singleLevel"/>
    <w:tmpl w:val="5731A17B"/>
    <w:lvl w:ilvl="0">
      <w:start w:val="5"/>
      <w:numFmt w:val="chineseCounting"/>
      <w:suff w:val="nothing"/>
      <w:lvlText w:val="（%1）"/>
      <w:lvlJc w:val="left"/>
    </w:lvl>
  </w:abstractNum>
  <w:abstractNum w:abstractNumId="4">
    <w:nsid w:val="5731E25E"/>
    <w:multiLevelType w:val="singleLevel"/>
    <w:tmpl w:val="5731E25E"/>
    <w:lvl w:ilvl="0">
      <w:start w:val="1"/>
      <w:numFmt w:val="decimal"/>
      <w:suff w:val="nothing"/>
      <w:lvlText w:val="%1、"/>
      <w:lvlJc w:val="left"/>
    </w:lvl>
  </w:abstractNum>
  <w:abstractNum w:abstractNumId="5">
    <w:nsid w:val="574D00FC"/>
    <w:multiLevelType w:val="singleLevel"/>
    <w:tmpl w:val="574D00FC"/>
    <w:lvl w:ilvl="0">
      <w:start w:val="8"/>
      <w:numFmt w:val="chineseCounting"/>
      <w:suff w:val="nothing"/>
      <w:lvlText w:val="（%1）"/>
      <w:lvlJc w:val="left"/>
    </w:lvl>
  </w:abstractNum>
  <w:abstractNum w:abstractNumId="6">
    <w:nsid w:val="581AC2AC"/>
    <w:multiLevelType w:val="singleLevel"/>
    <w:tmpl w:val="581AC2AC"/>
    <w:lvl w:ilvl="0">
      <w:start w:val="1"/>
      <w:numFmt w:val="chineseCounting"/>
      <w:suff w:val="nothing"/>
      <w:lvlText w:val="（%1）"/>
      <w:lvlJc w:val="left"/>
    </w:lvl>
  </w:abstractNum>
  <w:abstractNum w:abstractNumId="7">
    <w:nsid w:val="581AD327"/>
    <w:multiLevelType w:val="singleLevel"/>
    <w:tmpl w:val="581AD327"/>
    <w:lvl w:ilvl="0">
      <w:start w:val="2"/>
      <w:numFmt w:val="chineseCounting"/>
      <w:suff w:val="nothing"/>
      <w:lvlText w:val="（%1）"/>
      <w:lvlJc w:val="left"/>
    </w:lvl>
  </w:abstractNum>
  <w:abstractNum w:abstractNumId="8">
    <w:nsid w:val="582A795A"/>
    <w:multiLevelType w:val="singleLevel"/>
    <w:tmpl w:val="582A795A"/>
    <w:lvl w:ilvl="0">
      <w:start w:val="1"/>
      <w:numFmt w:val="chineseCounting"/>
      <w:suff w:val="nothing"/>
      <w:lvlText w:val="%1、"/>
      <w:lvlJc w:val="left"/>
    </w:lvl>
  </w:abstractNum>
  <w:abstractNum w:abstractNumId="9">
    <w:nsid w:val="582A7A0E"/>
    <w:multiLevelType w:val="singleLevel"/>
    <w:tmpl w:val="582A7A0E"/>
    <w:lvl w:ilvl="0">
      <w:start w:val="1"/>
      <w:numFmt w:val="decimal"/>
      <w:suff w:val="nothing"/>
      <w:lvlText w:val="%1、"/>
      <w:lvlJc w:val="left"/>
    </w:lvl>
  </w:abstractNum>
  <w:abstractNum w:abstractNumId="10">
    <w:nsid w:val="582A7CE5"/>
    <w:multiLevelType w:val="singleLevel"/>
    <w:tmpl w:val="582A7CE5"/>
    <w:lvl w:ilvl="0">
      <w:start w:val="1"/>
      <w:numFmt w:val="decimal"/>
      <w:suff w:val="nothing"/>
      <w:lvlText w:val="%1、"/>
      <w:lvlJc w:val="left"/>
    </w:lvl>
  </w:abstractNum>
  <w:abstractNum w:abstractNumId="11">
    <w:nsid w:val="582E7E37"/>
    <w:multiLevelType w:val="singleLevel"/>
    <w:tmpl w:val="582E7E37"/>
    <w:lvl w:ilvl="0">
      <w:start w:val="6"/>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7"/>
  </w:num>
  <w:num w:numId="8">
    <w:abstractNumId w:val="5"/>
  </w:num>
  <w:num w:numId="9">
    <w:abstractNumId w:val="8"/>
  </w:num>
  <w:num w:numId="10">
    <w:abstractNumId w:val="9"/>
  </w:num>
  <w:num w:numId="11">
    <w:abstractNumId w:val="10"/>
  </w:num>
  <w:num w:numId="12">
    <w:abstractNumId w:val="11"/>
  </w:num>
  <w:num w:numId="13">
    <w:abstractNumId w:val="8"/>
    <w:lvlOverride w:ilvl="0">
      <w:startOverride w:val="1"/>
    </w:lvlOverride>
  </w:num>
  <w:num w:numId="14">
    <w:abstractNumId w:val="9"/>
    <w:lvlOverride w:ilvl="0">
      <w:startOverride w:val="1"/>
    </w:lvlOverride>
  </w:num>
  <w:num w:numId="15">
    <w:abstractNumId w:val="10"/>
    <w:lvlOverride w:ilvl="0">
      <w:startOverride w:val="1"/>
    </w:lvlOverride>
  </w:num>
  <w:num w:numId="16">
    <w:abstractNumId w:val="11"/>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15E4"/>
    <w:rsid w:val="00011068"/>
    <w:rsid w:val="00016AB3"/>
    <w:rsid w:val="000227AF"/>
    <w:rsid w:val="000244FF"/>
    <w:rsid w:val="00031D02"/>
    <w:rsid w:val="00047C9A"/>
    <w:rsid w:val="0007427E"/>
    <w:rsid w:val="0009502A"/>
    <w:rsid w:val="00097B57"/>
    <w:rsid w:val="000A01DC"/>
    <w:rsid w:val="000A7A84"/>
    <w:rsid w:val="000B2BE9"/>
    <w:rsid w:val="000C4823"/>
    <w:rsid w:val="000D3AC4"/>
    <w:rsid w:val="000D4098"/>
    <w:rsid w:val="000E536E"/>
    <w:rsid w:val="000E6ADE"/>
    <w:rsid w:val="00114A4C"/>
    <w:rsid w:val="00117FE3"/>
    <w:rsid w:val="00131671"/>
    <w:rsid w:val="00135149"/>
    <w:rsid w:val="0013778F"/>
    <w:rsid w:val="00164398"/>
    <w:rsid w:val="001700B0"/>
    <w:rsid w:val="00185558"/>
    <w:rsid w:val="00185726"/>
    <w:rsid w:val="00193AB8"/>
    <w:rsid w:val="00193B29"/>
    <w:rsid w:val="001B16F4"/>
    <w:rsid w:val="001B1EFD"/>
    <w:rsid w:val="001B219B"/>
    <w:rsid w:val="001C2AB5"/>
    <w:rsid w:val="001D7653"/>
    <w:rsid w:val="001F0426"/>
    <w:rsid w:val="002150D4"/>
    <w:rsid w:val="00217E68"/>
    <w:rsid w:val="002227F6"/>
    <w:rsid w:val="00222AE6"/>
    <w:rsid w:val="00225083"/>
    <w:rsid w:val="00232D8B"/>
    <w:rsid w:val="00251BDD"/>
    <w:rsid w:val="0025764C"/>
    <w:rsid w:val="002667B6"/>
    <w:rsid w:val="00276D2E"/>
    <w:rsid w:val="002807BA"/>
    <w:rsid w:val="002850D4"/>
    <w:rsid w:val="0028636E"/>
    <w:rsid w:val="002954D5"/>
    <w:rsid w:val="002A3733"/>
    <w:rsid w:val="002A5DC0"/>
    <w:rsid w:val="002A7228"/>
    <w:rsid w:val="002B578F"/>
    <w:rsid w:val="002C0204"/>
    <w:rsid w:val="002C4CB2"/>
    <w:rsid w:val="002D2A78"/>
    <w:rsid w:val="00307E5D"/>
    <w:rsid w:val="00315864"/>
    <w:rsid w:val="00321CCD"/>
    <w:rsid w:val="00324512"/>
    <w:rsid w:val="00331A91"/>
    <w:rsid w:val="00341471"/>
    <w:rsid w:val="0034162F"/>
    <w:rsid w:val="00345147"/>
    <w:rsid w:val="0035762F"/>
    <w:rsid w:val="00364D03"/>
    <w:rsid w:val="00364FD3"/>
    <w:rsid w:val="003700C7"/>
    <w:rsid w:val="00393F1E"/>
    <w:rsid w:val="0039460A"/>
    <w:rsid w:val="003A7FF7"/>
    <w:rsid w:val="003B10EE"/>
    <w:rsid w:val="003B29B2"/>
    <w:rsid w:val="003B6D76"/>
    <w:rsid w:val="003E2440"/>
    <w:rsid w:val="003E41D1"/>
    <w:rsid w:val="003F0EBA"/>
    <w:rsid w:val="003F410E"/>
    <w:rsid w:val="004035B9"/>
    <w:rsid w:val="004070F6"/>
    <w:rsid w:val="0041353B"/>
    <w:rsid w:val="004415E4"/>
    <w:rsid w:val="0046028B"/>
    <w:rsid w:val="0046630D"/>
    <w:rsid w:val="00481E6C"/>
    <w:rsid w:val="004A5E13"/>
    <w:rsid w:val="004B52C0"/>
    <w:rsid w:val="004C15F5"/>
    <w:rsid w:val="004C525C"/>
    <w:rsid w:val="004D1A87"/>
    <w:rsid w:val="004D6E50"/>
    <w:rsid w:val="004E1DEF"/>
    <w:rsid w:val="00501DC2"/>
    <w:rsid w:val="00530109"/>
    <w:rsid w:val="0053175F"/>
    <w:rsid w:val="005413C1"/>
    <w:rsid w:val="00556172"/>
    <w:rsid w:val="005651EC"/>
    <w:rsid w:val="00584EFF"/>
    <w:rsid w:val="005852DA"/>
    <w:rsid w:val="005921DE"/>
    <w:rsid w:val="0059439F"/>
    <w:rsid w:val="005A36A9"/>
    <w:rsid w:val="005A484D"/>
    <w:rsid w:val="005B688F"/>
    <w:rsid w:val="005D5906"/>
    <w:rsid w:val="005F00F4"/>
    <w:rsid w:val="00626811"/>
    <w:rsid w:val="00630FA2"/>
    <w:rsid w:val="00633830"/>
    <w:rsid w:val="00637A25"/>
    <w:rsid w:val="00656925"/>
    <w:rsid w:val="00657E21"/>
    <w:rsid w:val="006634AA"/>
    <w:rsid w:val="00670EF3"/>
    <w:rsid w:val="006760E7"/>
    <w:rsid w:val="00687287"/>
    <w:rsid w:val="00687401"/>
    <w:rsid w:val="00694F14"/>
    <w:rsid w:val="00695738"/>
    <w:rsid w:val="006A12D8"/>
    <w:rsid w:val="006A17DC"/>
    <w:rsid w:val="006B2074"/>
    <w:rsid w:val="006C0FBC"/>
    <w:rsid w:val="006C2A99"/>
    <w:rsid w:val="006C4304"/>
    <w:rsid w:val="006D2858"/>
    <w:rsid w:val="006D71A7"/>
    <w:rsid w:val="006F5D6B"/>
    <w:rsid w:val="006F6E7E"/>
    <w:rsid w:val="007020A6"/>
    <w:rsid w:val="00706C2A"/>
    <w:rsid w:val="0075213F"/>
    <w:rsid w:val="007554BE"/>
    <w:rsid w:val="0076799D"/>
    <w:rsid w:val="00771938"/>
    <w:rsid w:val="00772324"/>
    <w:rsid w:val="00775548"/>
    <w:rsid w:val="00791A3B"/>
    <w:rsid w:val="00797FC2"/>
    <w:rsid w:val="007A2D09"/>
    <w:rsid w:val="007A36FE"/>
    <w:rsid w:val="007A7AD1"/>
    <w:rsid w:val="007B043F"/>
    <w:rsid w:val="007B0C00"/>
    <w:rsid w:val="007B5740"/>
    <w:rsid w:val="007C16A0"/>
    <w:rsid w:val="007E3CAA"/>
    <w:rsid w:val="008011EC"/>
    <w:rsid w:val="008063EA"/>
    <w:rsid w:val="0081608C"/>
    <w:rsid w:val="00823DA1"/>
    <w:rsid w:val="00824568"/>
    <w:rsid w:val="00826543"/>
    <w:rsid w:val="008362E2"/>
    <w:rsid w:val="00836E6C"/>
    <w:rsid w:val="00844D1C"/>
    <w:rsid w:val="00867E7D"/>
    <w:rsid w:val="008731CC"/>
    <w:rsid w:val="00877E92"/>
    <w:rsid w:val="0088612E"/>
    <w:rsid w:val="008869A9"/>
    <w:rsid w:val="008972AC"/>
    <w:rsid w:val="008B4FD0"/>
    <w:rsid w:val="008D175F"/>
    <w:rsid w:val="008E0B47"/>
    <w:rsid w:val="0092402E"/>
    <w:rsid w:val="00936E58"/>
    <w:rsid w:val="009422C0"/>
    <w:rsid w:val="00946FAB"/>
    <w:rsid w:val="00967CDD"/>
    <w:rsid w:val="00976BD0"/>
    <w:rsid w:val="00982480"/>
    <w:rsid w:val="00985510"/>
    <w:rsid w:val="00996B3F"/>
    <w:rsid w:val="009B01EE"/>
    <w:rsid w:val="009D1D7E"/>
    <w:rsid w:val="009E72EE"/>
    <w:rsid w:val="009F1C37"/>
    <w:rsid w:val="00A02B47"/>
    <w:rsid w:val="00A16706"/>
    <w:rsid w:val="00A25AD2"/>
    <w:rsid w:val="00A35B02"/>
    <w:rsid w:val="00A4513E"/>
    <w:rsid w:val="00A72CD8"/>
    <w:rsid w:val="00A73AD6"/>
    <w:rsid w:val="00A763FE"/>
    <w:rsid w:val="00A925EC"/>
    <w:rsid w:val="00A951A5"/>
    <w:rsid w:val="00AB01BF"/>
    <w:rsid w:val="00AC357E"/>
    <w:rsid w:val="00AD47DE"/>
    <w:rsid w:val="00AD7D64"/>
    <w:rsid w:val="00AF2273"/>
    <w:rsid w:val="00B03EDB"/>
    <w:rsid w:val="00B1162B"/>
    <w:rsid w:val="00B120D7"/>
    <w:rsid w:val="00B1664A"/>
    <w:rsid w:val="00B22481"/>
    <w:rsid w:val="00B43CBD"/>
    <w:rsid w:val="00B46F24"/>
    <w:rsid w:val="00B542A2"/>
    <w:rsid w:val="00B746E2"/>
    <w:rsid w:val="00B754BE"/>
    <w:rsid w:val="00B823C6"/>
    <w:rsid w:val="00B93857"/>
    <w:rsid w:val="00B96D55"/>
    <w:rsid w:val="00B97F93"/>
    <w:rsid w:val="00BA5356"/>
    <w:rsid w:val="00BB03FC"/>
    <w:rsid w:val="00BB3690"/>
    <w:rsid w:val="00BB4CB6"/>
    <w:rsid w:val="00BB6E47"/>
    <w:rsid w:val="00BD06BB"/>
    <w:rsid w:val="00BD41DE"/>
    <w:rsid w:val="00BD5D96"/>
    <w:rsid w:val="00BE69C7"/>
    <w:rsid w:val="00BF60EA"/>
    <w:rsid w:val="00BF70D8"/>
    <w:rsid w:val="00C03AEC"/>
    <w:rsid w:val="00C067E2"/>
    <w:rsid w:val="00C06995"/>
    <w:rsid w:val="00C1155F"/>
    <w:rsid w:val="00C121AD"/>
    <w:rsid w:val="00C17A3A"/>
    <w:rsid w:val="00C332F9"/>
    <w:rsid w:val="00C53E18"/>
    <w:rsid w:val="00C57698"/>
    <w:rsid w:val="00C57F99"/>
    <w:rsid w:val="00C65542"/>
    <w:rsid w:val="00C77ACC"/>
    <w:rsid w:val="00C800F1"/>
    <w:rsid w:val="00C834C4"/>
    <w:rsid w:val="00C86A07"/>
    <w:rsid w:val="00C93C00"/>
    <w:rsid w:val="00CA3986"/>
    <w:rsid w:val="00CA71C6"/>
    <w:rsid w:val="00CB1209"/>
    <w:rsid w:val="00CB21C0"/>
    <w:rsid w:val="00CD606C"/>
    <w:rsid w:val="00D05D9A"/>
    <w:rsid w:val="00D102D5"/>
    <w:rsid w:val="00D21037"/>
    <w:rsid w:val="00D268E3"/>
    <w:rsid w:val="00D310A5"/>
    <w:rsid w:val="00D43E9E"/>
    <w:rsid w:val="00D448FB"/>
    <w:rsid w:val="00D631D2"/>
    <w:rsid w:val="00D66247"/>
    <w:rsid w:val="00D82086"/>
    <w:rsid w:val="00D82878"/>
    <w:rsid w:val="00D83F03"/>
    <w:rsid w:val="00D9283B"/>
    <w:rsid w:val="00DA3B79"/>
    <w:rsid w:val="00DB3D23"/>
    <w:rsid w:val="00DC1661"/>
    <w:rsid w:val="00DC5253"/>
    <w:rsid w:val="00DD24E0"/>
    <w:rsid w:val="00DE0CD3"/>
    <w:rsid w:val="00DE3BD4"/>
    <w:rsid w:val="00DE73DB"/>
    <w:rsid w:val="00DF2DE5"/>
    <w:rsid w:val="00E00845"/>
    <w:rsid w:val="00E06107"/>
    <w:rsid w:val="00E11904"/>
    <w:rsid w:val="00E221EB"/>
    <w:rsid w:val="00E2401B"/>
    <w:rsid w:val="00E267E7"/>
    <w:rsid w:val="00E55D7E"/>
    <w:rsid w:val="00E73339"/>
    <w:rsid w:val="00E8025B"/>
    <w:rsid w:val="00E806C0"/>
    <w:rsid w:val="00E80961"/>
    <w:rsid w:val="00E84165"/>
    <w:rsid w:val="00E97278"/>
    <w:rsid w:val="00EA672A"/>
    <w:rsid w:val="00EA7D97"/>
    <w:rsid w:val="00EB0E45"/>
    <w:rsid w:val="00EB4CD6"/>
    <w:rsid w:val="00EC71DC"/>
    <w:rsid w:val="00ED5C99"/>
    <w:rsid w:val="00EE4519"/>
    <w:rsid w:val="00EF00B1"/>
    <w:rsid w:val="00EF7FED"/>
    <w:rsid w:val="00F24797"/>
    <w:rsid w:val="00F253D3"/>
    <w:rsid w:val="00F3000A"/>
    <w:rsid w:val="00F510BA"/>
    <w:rsid w:val="00F613D3"/>
    <w:rsid w:val="00F76E04"/>
    <w:rsid w:val="00F92721"/>
    <w:rsid w:val="00FC65E5"/>
    <w:rsid w:val="00FC791C"/>
    <w:rsid w:val="00FD141C"/>
    <w:rsid w:val="00FE3D92"/>
    <w:rsid w:val="00FF3194"/>
    <w:rsid w:val="02E33F1F"/>
    <w:rsid w:val="0567495A"/>
    <w:rsid w:val="07935C8F"/>
    <w:rsid w:val="089B3896"/>
    <w:rsid w:val="0A750CF4"/>
    <w:rsid w:val="11566901"/>
    <w:rsid w:val="133501CB"/>
    <w:rsid w:val="163457E5"/>
    <w:rsid w:val="175977B6"/>
    <w:rsid w:val="1AC7036E"/>
    <w:rsid w:val="1E1200C8"/>
    <w:rsid w:val="1F482392"/>
    <w:rsid w:val="23E81514"/>
    <w:rsid w:val="28E3689B"/>
    <w:rsid w:val="297A3E18"/>
    <w:rsid w:val="2E6A75AA"/>
    <w:rsid w:val="2ED84805"/>
    <w:rsid w:val="3383241A"/>
    <w:rsid w:val="33F37AE7"/>
    <w:rsid w:val="386E3E21"/>
    <w:rsid w:val="39F05179"/>
    <w:rsid w:val="3CB6245E"/>
    <w:rsid w:val="3DB8304E"/>
    <w:rsid w:val="412E2128"/>
    <w:rsid w:val="43165312"/>
    <w:rsid w:val="43202EB0"/>
    <w:rsid w:val="46A53A23"/>
    <w:rsid w:val="47FE4FAD"/>
    <w:rsid w:val="483F3660"/>
    <w:rsid w:val="4BE815FF"/>
    <w:rsid w:val="4C766400"/>
    <w:rsid w:val="4DB2453A"/>
    <w:rsid w:val="4DC00396"/>
    <w:rsid w:val="4E12223B"/>
    <w:rsid w:val="53124FDB"/>
    <w:rsid w:val="59614E9A"/>
    <w:rsid w:val="59B93BDA"/>
    <w:rsid w:val="5B521304"/>
    <w:rsid w:val="600A1C87"/>
    <w:rsid w:val="615F0011"/>
    <w:rsid w:val="61834A0A"/>
    <w:rsid w:val="62063FCA"/>
    <w:rsid w:val="637A6E9F"/>
    <w:rsid w:val="67E66902"/>
    <w:rsid w:val="687935B2"/>
    <w:rsid w:val="6BA46701"/>
    <w:rsid w:val="6D033AFA"/>
    <w:rsid w:val="70E33D42"/>
    <w:rsid w:val="71266550"/>
    <w:rsid w:val="74703F13"/>
    <w:rsid w:val="752376B4"/>
    <w:rsid w:val="78640791"/>
    <w:rsid w:val="79464C25"/>
    <w:rsid w:val="7A452AB0"/>
    <w:rsid w:val="7ABF247F"/>
    <w:rsid w:val="7B84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qFormat="1"/>
    <w:lsdException w:name="HTML Cite" w:semiHidden="0" w:qFormat="1"/>
    <w:lsdException w:name="HTML Code" w:semiHidden="0" w:qFormat="1"/>
    <w:lsdException w:name="HTML Definition" w:semiHidden="0" w:qFormat="1"/>
    <w:lsdException w:name="HTML Variable" w:semiHidden="0"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147"/>
    <w:pPr>
      <w:widowControl w:val="0"/>
      <w:jc w:val="both"/>
    </w:pPr>
    <w:rPr>
      <w:rFonts w:ascii="Calibri" w:hAnsi="Calibri" w:cs="黑体"/>
      <w:kern w:val="2"/>
      <w:sz w:val="21"/>
      <w:szCs w:val="22"/>
    </w:rPr>
  </w:style>
  <w:style w:type="paragraph" w:styleId="1">
    <w:name w:val="heading 1"/>
    <w:basedOn w:val="a"/>
    <w:next w:val="a"/>
    <w:link w:val="1Char"/>
    <w:uiPriority w:val="99"/>
    <w:qFormat/>
    <w:rsid w:val="00EF7FED"/>
    <w:pPr>
      <w:keepNext/>
      <w:keepLines/>
      <w:spacing w:before="120"/>
      <w:ind w:firstLineChars="200" w:firstLine="198"/>
      <w:outlineLvl w:val="0"/>
    </w:pPr>
    <w:rPr>
      <w:rFonts w:eastAsia="黑体" w:cs="Times New Roman"/>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rsid w:val="00345147"/>
    <w:rPr>
      <w:rFonts w:cs="Times New Roman"/>
      <w:sz w:val="18"/>
      <w:szCs w:val="18"/>
    </w:rPr>
  </w:style>
  <w:style w:type="paragraph" w:styleId="a4">
    <w:name w:val="footer"/>
    <w:basedOn w:val="a"/>
    <w:link w:val="Char0"/>
    <w:uiPriority w:val="99"/>
    <w:unhideWhenUsed/>
    <w:qFormat/>
    <w:rsid w:val="00345147"/>
    <w:pPr>
      <w:tabs>
        <w:tab w:val="center" w:pos="4153"/>
        <w:tab w:val="right" w:pos="8306"/>
      </w:tabs>
      <w:snapToGrid w:val="0"/>
      <w:jc w:val="left"/>
    </w:pPr>
    <w:rPr>
      <w:rFonts w:cs="Times New Roman"/>
      <w:sz w:val="18"/>
      <w:szCs w:val="18"/>
    </w:rPr>
  </w:style>
  <w:style w:type="paragraph" w:styleId="a5">
    <w:name w:val="header"/>
    <w:basedOn w:val="a"/>
    <w:link w:val="Char1"/>
    <w:unhideWhenUsed/>
    <w:qFormat/>
    <w:rsid w:val="00345147"/>
    <w:pPr>
      <w:pBdr>
        <w:bottom w:val="single" w:sz="6" w:space="1" w:color="auto"/>
      </w:pBdr>
      <w:tabs>
        <w:tab w:val="center" w:pos="4153"/>
        <w:tab w:val="right" w:pos="8306"/>
      </w:tabs>
      <w:snapToGrid w:val="0"/>
      <w:jc w:val="center"/>
    </w:pPr>
    <w:rPr>
      <w:rFonts w:cs="Times New Roman"/>
      <w:sz w:val="18"/>
      <w:szCs w:val="18"/>
    </w:rPr>
  </w:style>
  <w:style w:type="paragraph" w:styleId="a6">
    <w:name w:val="Normal (Web)"/>
    <w:basedOn w:val="a"/>
    <w:uiPriority w:val="99"/>
    <w:unhideWhenUsed/>
    <w:qFormat/>
    <w:rsid w:val="00345147"/>
    <w:pPr>
      <w:widowControl/>
      <w:spacing w:before="100" w:beforeAutospacing="1" w:after="100" w:afterAutospacing="1"/>
      <w:jc w:val="left"/>
    </w:pPr>
    <w:rPr>
      <w:rFonts w:ascii="宋体" w:hAnsi="宋体" w:cs="宋体"/>
      <w:kern w:val="0"/>
      <w:sz w:val="24"/>
      <w:szCs w:val="24"/>
    </w:rPr>
  </w:style>
  <w:style w:type="character" w:styleId="a7">
    <w:name w:val="Strong"/>
    <w:uiPriority w:val="22"/>
    <w:qFormat/>
    <w:rsid w:val="00345147"/>
    <w:rPr>
      <w:b/>
      <w:bCs/>
    </w:rPr>
  </w:style>
  <w:style w:type="character" w:styleId="a8">
    <w:name w:val="FollowedHyperlink"/>
    <w:unhideWhenUsed/>
    <w:qFormat/>
    <w:rsid w:val="00345147"/>
    <w:rPr>
      <w:color w:val="3D3D3D"/>
      <w:u w:val="none"/>
    </w:rPr>
  </w:style>
  <w:style w:type="character" w:styleId="a9">
    <w:name w:val="Emphasis"/>
    <w:basedOn w:val="a0"/>
    <w:uiPriority w:val="20"/>
    <w:qFormat/>
    <w:rsid w:val="00345147"/>
  </w:style>
  <w:style w:type="character" w:styleId="HTML">
    <w:name w:val="HTML Definition"/>
    <w:basedOn w:val="a0"/>
    <w:unhideWhenUsed/>
    <w:qFormat/>
    <w:rsid w:val="00345147"/>
  </w:style>
  <w:style w:type="character" w:styleId="HTML0">
    <w:name w:val="HTML Variable"/>
    <w:basedOn w:val="a0"/>
    <w:unhideWhenUsed/>
    <w:qFormat/>
    <w:rsid w:val="00345147"/>
  </w:style>
  <w:style w:type="character" w:styleId="aa">
    <w:name w:val="Hyperlink"/>
    <w:uiPriority w:val="99"/>
    <w:unhideWhenUsed/>
    <w:qFormat/>
    <w:rsid w:val="00345147"/>
    <w:rPr>
      <w:color w:val="3D3D3D"/>
      <w:u w:val="none"/>
    </w:rPr>
  </w:style>
  <w:style w:type="character" w:styleId="HTML1">
    <w:name w:val="HTML Code"/>
    <w:unhideWhenUsed/>
    <w:qFormat/>
    <w:rsid w:val="00345147"/>
    <w:rPr>
      <w:rFonts w:ascii="Courier New" w:hAnsi="Courier New"/>
      <w:sz w:val="20"/>
    </w:rPr>
  </w:style>
  <w:style w:type="character" w:styleId="HTML2">
    <w:name w:val="HTML Cite"/>
    <w:basedOn w:val="a0"/>
    <w:unhideWhenUsed/>
    <w:qFormat/>
    <w:rsid w:val="00345147"/>
  </w:style>
  <w:style w:type="table" w:styleId="ab">
    <w:name w:val="Table Grid"/>
    <w:basedOn w:val="a1"/>
    <w:uiPriority w:val="59"/>
    <w:qFormat/>
    <w:rsid w:val="003451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批注框文本 Char"/>
    <w:link w:val="a3"/>
    <w:semiHidden/>
    <w:qFormat/>
    <w:rsid w:val="00345147"/>
    <w:rPr>
      <w:rFonts w:ascii="Calibri" w:hAnsi="Calibri" w:cs="黑体"/>
      <w:kern w:val="2"/>
      <w:sz w:val="18"/>
      <w:szCs w:val="18"/>
    </w:rPr>
  </w:style>
  <w:style w:type="character" w:customStyle="1" w:styleId="Char1">
    <w:name w:val="页眉 Char"/>
    <w:link w:val="a5"/>
    <w:semiHidden/>
    <w:qFormat/>
    <w:rsid w:val="00345147"/>
    <w:rPr>
      <w:rFonts w:ascii="Calibri" w:hAnsi="Calibri" w:cs="黑体"/>
      <w:kern w:val="2"/>
      <w:sz w:val="18"/>
      <w:szCs w:val="18"/>
    </w:rPr>
  </w:style>
  <w:style w:type="character" w:customStyle="1" w:styleId="Char0">
    <w:name w:val="页脚 Char"/>
    <w:link w:val="a4"/>
    <w:uiPriority w:val="99"/>
    <w:qFormat/>
    <w:rsid w:val="00345147"/>
    <w:rPr>
      <w:rFonts w:ascii="Calibri" w:hAnsi="Calibri" w:cs="黑体"/>
      <w:kern w:val="2"/>
      <w:sz w:val="18"/>
      <w:szCs w:val="18"/>
    </w:rPr>
  </w:style>
  <w:style w:type="character" w:customStyle="1" w:styleId="style391">
    <w:name w:val="style391"/>
    <w:qFormat/>
    <w:rsid w:val="00345147"/>
    <w:rPr>
      <w:sz w:val="17"/>
      <w:szCs w:val="17"/>
    </w:rPr>
  </w:style>
  <w:style w:type="paragraph" w:customStyle="1" w:styleId="reader-word-layer">
    <w:name w:val="reader-word-layer"/>
    <w:basedOn w:val="a"/>
    <w:qFormat/>
    <w:rsid w:val="00345147"/>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qFormat/>
    <w:rsid w:val="00345147"/>
    <w:pPr>
      <w:widowControl/>
    </w:pPr>
    <w:rPr>
      <w:kern w:val="0"/>
      <w:szCs w:val="21"/>
    </w:rPr>
  </w:style>
  <w:style w:type="character" w:customStyle="1" w:styleId="bdsmore">
    <w:name w:val="bds_more"/>
    <w:qFormat/>
    <w:rsid w:val="00345147"/>
    <w:rPr>
      <w:rFonts w:ascii="宋体" w:eastAsia="宋体" w:hAnsi="宋体" w:cs="宋体" w:hint="eastAsia"/>
    </w:rPr>
  </w:style>
  <w:style w:type="character" w:customStyle="1" w:styleId="bdsmore1">
    <w:name w:val="bds_more1"/>
    <w:basedOn w:val="a0"/>
    <w:qFormat/>
    <w:rsid w:val="00345147"/>
  </w:style>
  <w:style w:type="character" w:customStyle="1" w:styleId="bdsmore2">
    <w:name w:val="bds_more2"/>
    <w:basedOn w:val="a0"/>
    <w:qFormat/>
    <w:rsid w:val="00345147"/>
  </w:style>
  <w:style w:type="character" w:customStyle="1" w:styleId="bdsnopic">
    <w:name w:val="bds_nopic"/>
    <w:basedOn w:val="a0"/>
    <w:qFormat/>
    <w:rsid w:val="00345147"/>
  </w:style>
  <w:style w:type="character" w:customStyle="1" w:styleId="bdsnopic1">
    <w:name w:val="bds_nopic1"/>
    <w:basedOn w:val="a0"/>
    <w:qFormat/>
    <w:rsid w:val="00345147"/>
  </w:style>
  <w:style w:type="character" w:customStyle="1" w:styleId="bdsnopic2">
    <w:name w:val="bds_nopic2"/>
    <w:basedOn w:val="a0"/>
    <w:qFormat/>
    <w:rsid w:val="00345147"/>
  </w:style>
  <w:style w:type="character" w:customStyle="1" w:styleId="1Char">
    <w:name w:val="标题 1 Char"/>
    <w:link w:val="1"/>
    <w:uiPriority w:val="99"/>
    <w:rsid w:val="00EF7FED"/>
    <w:rPr>
      <w:rFonts w:ascii="Calibri" w:eastAsia="黑体" w:hAnsi="Calibri"/>
      <w:kern w:val="44"/>
      <w:sz w:val="44"/>
    </w:rPr>
  </w:style>
  <w:style w:type="paragraph" w:styleId="TOC">
    <w:name w:val="TOC Heading"/>
    <w:basedOn w:val="1"/>
    <w:next w:val="a"/>
    <w:uiPriority w:val="39"/>
    <w:semiHidden/>
    <w:unhideWhenUsed/>
    <w:qFormat/>
    <w:rsid w:val="00A763FE"/>
    <w:pPr>
      <w:widowControl/>
      <w:spacing w:before="480" w:line="276" w:lineRule="auto"/>
      <w:ind w:firstLineChars="0" w:firstLine="0"/>
      <w:jc w:val="left"/>
      <w:outlineLvl w:val="9"/>
    </w:pPr>
    <w:rPr>
      <w:rFonts w:ascii="Cambria" w:eastAsia="宋体" w:hAnsi="Cambria"/>
      <w:b/>
      <w:bCs/>
      <w:color w:val="365F91"/>
      <w:kern w:val="0"/>
      <w:sz w:val="28"/>
      <w:szCs w:val="28"/>
    </w:rPr>
  </w:style>
  <w:style w:type="paragraph" w:styleId="10">
    <w:name w:val="toc 1"/>
    <w:basedOn w:val="a"/>
    <w:next w:val="a"/>
    <w:autoRedefine/>
    <w:uiPriority w:val="39"/>
    <w:unhideWhenUsed/>
    <w:rsid w:val="00A76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121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78419-CD50-4C17-B306-5F23B8B1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22</Pages>
  <Words>1889</Words>
  <Characters>10773</Characters>
  <Application>Microsoft Office Word</Application>
  <DocSecurity>0</DocSecurity>
  <Lines>89</Lines>
  <Paragraphs>25</Paragraphs>
  <ScaleCrop>false</ScaleCrop>
  <Company>Microsoft</Company>
  <LinksUpToDate>false</LinksUpToDate>
  <CharactersWithSpaces>12637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枣庄食品产业2015—2020年行动计划</dc:title>
  <dc:creator>User</dc:creator>
  <cp:lastModifiedBy>zzjx</cp:lastModifiedBy>
  <cp:revision>73</cp:revision>
  <cp:lastPrinted>2016-11-03T07:04:00Z</cp:lastPrinted>
  <dcterms:created xsi:type="dcterms:W3CDTF">2015-06-24T07:05:00Z</dcterms:created>
  <dcterms:modified xsi:type="dcterms:W3CDTF">2017-03-31T01:53:00Z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