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97"/>
        <w:tblW w:w="9661" w:type="dxa"/>
        <w:tblLayout w:type="fixed"/>
        <w:tblLook w:val="0000" w:firstRow="0" w:lastRow="0" w:firstColumn="0" w:lastColumn="0" w:noHBand="0" w:noVBand="0"/>
      </w:tblPr>
      <w:tblGrid>
        <w:gridCol w:w="8110"/>
        <w:gridCol w:w="1551"/>
      </w:tblGrid>
      <w:tr w:rsidR="00E60142">
        <w:trPr>
          <w:trHeight w:val="2652"/>
        </w:trPr>
        <w:tc>
          <w:tcPr>
            <w:tcW w:w="8110" w:type="dxa"/>
            <w:vAlign w:val="center"/>
          </w:tcPr>
          <w:p w:rsidR="00E60142" w:rsidRDefault="003C7AA0">
            <w:pPr>
              <w:spacing w:line="1400" w:lineRule="exact"/>
              <w:jc w:val="distribute"/>
              <w:rPr>
                <w:rFonts w:ascii="方正大标宋简体" w:eastAsia="方正大标宋简体"/>
                <w:color w:val="FF0000"/>
                <w:w w:val="55"/>
                <w:kern w:val="0"/>
                <w:sz w:val="116"/>
                <w:szCs w:val="116"/>
              </w:rPr>
            </w:pPr>
            <w:r>
              <w:rPr>
                <w:rFonts w:ascii="方正大标宋简体" w:eastAsia="方正大标宋简体" w:hint="eastAsia"/>
                <w:color w:val="FF0000"/>
                <w:w w:val="55"/>
                <w:kern w:val="0"/>
                <w:sz w:val="116"/>
                <w:szCs w:val="116"/>
              </w:rPr>
              <w:t>枣庄市经济和信息化委员会</w:t>
            </w:r>
          </w:p>
          <w:p w:rsidR="00E60142" w:rsidRDefault="003C7AA0">
            <w:pPr>
              <w:spacing w:line="1400" w:lineRule="exact"/>
              <w:jc w:val="distribute"/>
              <w:rPr>
                <w:rFonts w:ascii="方正大标宋简体" w:eastAsia="方正大标宋简体"/>
                <w:color w:val="FF0000"/>
                <w:w w:val="55"/>
                <w:kern w:val="0"/>
                <w:sz w:val="110"/>
                <w:szCs w:val="110"/>
              </w:rPr>
            </w:pPr>
            <w:r>
              <w:rPr>
                <w:rFonts w:ascii="方正大标宋简体" w:eastAsia="方正大标宋简体" w:hint="eastAsia"/>
                <w:color w:val="FF0000"/>
                <w:w w:val="55"/>
                <w:kern w:val="0"/>
                <w:sz w:val="130"/>
                <w:szCs w:val="130"/>
              </w:rPr>
              <w:t>枣庄市财政局</w:t>
            </w:r>
          </w:p>
        </w:tc>
        <w:tc>
          <w:tcPr>
            <w:tcW w:w="1551" w:type="dxa"/>
            <w:vAlign w:val="center"/>
          </w:tcPr>
          <w:p w:rsidR="00E60142" w:rsidRDefault="003C7AA0">
            <w:pPr>
              <w:rPr>
                <w:rFonts w:ascii="方正大标宋简体" w:eastAsia="方正大标宋简体"/>
                <w:color w:val="FF0000"/>
                <w:spacing w:val="-80"/>
                <w:w w:val="60"/>
                <w:sz w:val="150"/>
                <w:szCs w:val="150"/>
              </w:rPr>
            </w:pPr>
            <w:r>
              <w:rPr>
                <w:rFonts w:ascii="方正大标宋简体" w:eastAsia="方正大标宋简体" w:hint="eastAsia"/>
                <w:color w:val="FF0000"/>
                <w:spacing w:val="20"/>
                <w:w w:val="42"/>
                <w:kern w:val="0"/>
                <w:sz w:val="150"/>
                <w:szCs w:val="150"/>
              </w:rPr>
              <w:t>文</w:t>
            </w:r>
            <w:r>
              <w:rPr>
                <w:rFonts w:ascii="方正大标宋简体" w:eastAsia="方正大标宋简体" w:hint="eastAsia"/>
                <w:color w:val="FF0000"/>
                <w:spacing w:val="-9"/>
                <w:w w:val="42"/>
                <w:kern w:val="0"/>
                <w:sz w:val="150"/>
                <w:szCs w:val="150"/>
              </w:rPr>
              <w:t>件</w:t>
            </w:r>
          </w:p>
        </w:tc>
      </w:tr>
    </w:tbl>
    <w:p w:rsidR="00E60142" w:rsidRDefault="003C7AA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枣经信字〔2018〕</w:t>
      </w:r>
      <w:r w:rsidR="00AB063C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927D8" w:rsidRDefault="00EE0CC6" w:rsidP="00C927D8">
      <w:pPr>
        <w:spacing w:line="50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pict>
          <v:group id="组合 6" o:spid="_x0000_s1028" style="position:absolute;left:0;text-align:left;margin-left:-25.5pt;margin-top:6.35pt;width:495pt;height:7.8pt;z-index:12;mso-wrap-distance-left:3.17494mm;mso-wrap-distance-right:3.17494mm" coordorigin="1178,5155" coordsize="9899,155">
            <v:line id="直线 7" o:spid="_x0000_s1030" style="position:absolute" from="1179,5311" to="11079,5311" strokecolor="red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9" type="#_x0000_t202" style="position:absolute;left:1458;top:5155;width:9392;height:127" filled="f" stroked="f">
              <v:textbox id="848custom" inset="0,0,0,0">
                <w:txbxContent>
                  <w:p w:rsidR="00E60142" w:rsidRDefault="00E60142">
                    <w:pPr>
                      <w:spacing w:line="1480" w:lineRule="exact"/>
                      <w:jc w:val="distribute"/>
                      <w:rPr>
                        <w:spacing w:val="-40"/>
                        <w:sz w:val="72"/>
                        <w:szCs w:val="72"/>
                      </w:rPr>
                    </w:pPr>
                  </w:p>
                </w:txbxContent>
              </v:textbox>
            </v:shape>
          </v:group>
        </w:pict>
      </w:r>
    </w:p>
    <w:p w:rsidR="00C927D8" w:rsidRPr="00C927D8" w:rsidRDefault="00C927D8" w:rsidP="00C927D8">
      <w:pPr>
        <w:spacing w:line="500" w:lineRule="exact"/>
        <w:jc w:val="center"/>
        <w:rPr>
          <w:rFonts w:ascii="方正小标宋简体" w:eastAsia="方正小标宋简体" w:cs="Arial"/>
          <w:sz w:val="30"/>
          <w:szCs w:val="30"/>
        </w:rPr>
      </w:pPr>
    </w:p>
    <w:p w:rsidR="00EF2FD3" w:rsidRDefault="003C7AA0" w:rsidP="00C927D8">
      <w:pPr>
        <w:spacing w:line="60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rPr>
          <w:rFonts w:ascii="方正小标宋简体" w:eastAsia="方正小标宋简体" w:cs="Arial" w:hint="eastAsia"/>
          <w:sz w:val="44"/>
          <w:szCs w:val="44"/>
        </w:rPr>
        <w:t>关于支持先进制造业重点领域加快发展</w:t>
      </w:r>
    </w:p>
    <w:p w:rsidR="00E60142" w:rsidRDefault="003C7AA0" w:rsidP="00C927D8">
      <w:pPr>
        <w:spacing w:line="60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rPr>
          <w:rFonts w:ascii="方正小标宋简体" w:eastAsia="方正小标宋简体" w:cs="Arial" w:hint="eastAsia"/>
          <w:sz w:val="44"/>
          <w:szCs w:val="44"/>
        </w:rPr>
        <w:t>的实施意见</w:t>
      </w:r>
    </w:p>
    <w:p w:rsidR="002046B7" w:rsidRDefault="002046B7" w:rsidP="00C927D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60142" w:rsidRDefault="002046B7" w:rsidP="00C927D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各区（市）经信局、财政局，高新区经发局、财政局：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为认真贯彻落实十九大精神，深入推进供给侧结构性改革，加快我市新旧动能转换，经市政府同意，制定本实施意见。</w:t>
      </w:r>
    </w:p>
    <w:p w:rsidR="00E60142" w:rsidRDefault="003C7AA0" w:rsidP="00C927D8">
      <w:pPr>
        <w:spacing w:line="600" w:lineRule="exact"/>
        <w:ind w:firstLineChars="220" w:firstLine="704"/>
        <w:rPr>
          <w:rFonts w:ascii="黑体" w:eastAsia="黑体" w:cs="Arial"/>
          <w:sz w:val="32"/>
          <w:szCs w:val="32"/>
        </w:rPr>
      </w:pPr>
      <w:r>
        <w:rPr>
          <w:rFonts w:ascii="黑体" w:eastAsia="黑体" w:cs="Arial" w:hint="eastAsia"/>
          <w:sz w:val="32"/>
          <w:szCs w:val="32"/>
        </w:rPr>
        <w:t>一、总体目标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仿宋_GB2312" w:eastAsia="仿宋_GB2312" w:cs="Arial" w:hint="eastAsia"/>
          <w:sz w:val="32"/>
          <w:szCs w:val="32"/>
        </w:rPr>
        <w:t>根据《枣庄市“265”产业转型升级规划（2017-2021年）》确定的发展方向，坚持市场推动</w:t>
      </w:r>
      <w:r w:rsidR="002046B7">
        <w:rPr>
          <w:rFonts w:ascii="仿宋_GB2312" w:eastAsia="仿宋_GB2312" w:cs="Arial" w:hint="eastAsia"/>
          <w:sz w:val="32"/>
          <w:szCs w:val="32"/>
        </w:rPr>
        <w:t>与</w:t>
      </w:r>
      <w:r>
        <w:rPr>
          <w:rFonts w:ascii="仿宋_GB2312" w:eastAsia="仿宋_GB2312" w:cs="Arial" w:hint="eastAsia"/>
          <w:sz w:val="32"/>
          <w:szCs w:val="32"/>
        </w:rPr>
        <w:t>政策引导相结合</w:t>
      </w:r>
      <w:r w:rsidR="002046B7">
        <w:rPr>
          <w:rFonts w:ascii="仿宋_GB2312" w:eastAsia="仿宋_GB2312" w:cs="Arial" w:hint="eastAsia"/>
          <w:sz w:val="32"/>
          <w:szCs w:val="32"/>
        </w:rPr>
        <w:t>、</w:t>
      </w:r>
      <w:r>
        <w:rPr>
          <w:rFonts w:ascii="仿宋_GB2312" w:eastAsia="仿宋_GB2312" w:cs="Arial" w:hint="eastAsia"/>
          <w:sz w:val="32"/>
          <w:szCs w:val="32"/>
        </w:rPr>
        <w:t>自主创新</w:t>
      </w:r>
      <w:r w:rsidR="002046B7">
        <w:rPr>
          <w:rFonts w:ascii="仿宋_GB2312" w:eastAsia="仿宋_GB2312" w:cs="Arial" w:hint="eastAsia"/>
          <w:sz w:val="32"/>
          <w:szCs w:val="32"/>
        </w:rPr>
        <w:t>与</w:t>
      </w:r>
      <w:r>
        <w:rPr>
          <w:rFonts w:ascii="仿宋_GB2312" w:eastAsia="仿宋_GB2312" w:cs="Arial" w:hint="eastAsia"/>
          <w:sz w:val="32"/>
          <w:szCs w:val="32"/>
        </w:rPr>
        <w:t>开</w:t>
      </w:r>
      <w:r w:rsidR="00F67904">
        <w:rPr>
          <w:rFonts w:ascii="仿宋_GB2312" w:eastAsia="仿宋_GB2312" w:cs="Arial" w:hint="eastAsia"/>
          <w:sz w:val="32"/>
          <w:szCs w:val="32"/>
        </w:rPr>
        <w:t>放</w:t>
      </w:r>
      <w:r>
        <w:rPr>
          <w:rFonts w:ascii="仿宋_GB2312" w:eastAsia="仿宋_GB2312" w:cs="Arial" w:hint="eastAsia"/>
          <w:sz w:val="32"/>
          <w:szCs w:val="32"/>
        </w:rPr>
        <w:t>合作相结合、重点带动与整体推进相结合的原则，2018-2019年，</w:t>
      </w:r>
      <w:r w:rsidR="00725E4D">
        <w:rPr>
          <w:rFonts w:ascii="仿宋_GB2312" w:eastAsia="仿宋_GB2312" w:cs="Arial" w:hint="eastAsia"/>
          <w:sz w:val="32"/>
          <w:szCs w:val="32"/>
        </w:rPr>
        <w:t>我市将</w:t>
      </w:r>
      <w:r>
        <w:rPr>
          <w:rFonts w:ascii="仿宋_GB2312" w:eastAsia="仿宋_GB2312" w:cs="Arial" w:hint="eastAsia"/>
          <w:sz w:val="32"/>
          <w:szCs w:val="32"/>
        </w:rPr>
        <w:t>集中优势资源重点支持高端装备制造、高端化工、医药和医疗器械、锂电、光纤等五大先进制造业领域（以下简称“五大领域”）的发展，培育制造业发展新亮点，形成一批创新能力强、发展前景广的龙头骨干企业，推动先进制造业成为全市工业转型升级的新动能。</w:t>
      </w:r>
    </w:p>
    <w:p w:rsidR="00E60142" w:rsidRDefault="003C7AA0" w:rsidP="00C927D8">
      <w:pPr>
        <w:spacing w:line="600" w:lineRule="exact"/>
        <w:ind w:firstLineChars="220" w:firstLine="704"/>
        <w:rPr>
          <w:rFonts w:ascii="黑体" w:eastAsia="黑体" w:cs="Arial"/>
          <w:sz w:val="32"/>
          <w:szCs w:val="32"/>
        </w:rPr>
      </w:pPr>
      <w:r>
        <w:rPr>
          <w:rFonts w:ascii="黑体" w:eastAsia="黑体" w:cs="Arial" w:hint="eastAsia"/>
          <w:sz w:val="32"/>
          <w:szCs w:val="32"/>
        </w:rPr>
        <w:lastRenderedPageBreak/>
        <w:t>二、推进重点</w:t>
      </w:r>
    </w:p>
    <w:p w:rsidR="00E60142" w:rsidRDefault="003C7AA0" w:rsidP="00C927D8">
      <w:pPr>
        <w:spacing w:line="600" w:lineRule="exact"/>
        <w:ind w:firstLineChars="220" w:firstLine="704"/>
        <w:rPr>
          <w:rFonts w:eastAsia="仿宋_GB2312" w:cs="Arial"/>
          <w:sz w:val="32"/>
          <w:szCs w:val="22"/>
        </w:rPr>
      </w:pPr>
      <w:r>
        <w:rPr>
          <w:rFonts w:ascii="楷体_GB2312" w:eastAsia="楷体_GB2312" w:cs="Arial" w:hint="eastAsia"/>
          <w:sz w:val="32"/>
          <w:szCs w:val="22"/>
        </w:rPr>
        <w:t>（一）高端装备制造领域。</w:t>
      </w:r>
      <w:r>
        <w:rPr>
          <w:rFonts w:eastAsia="仿宋_GB2312" w:cs="Arial" w:hint="eastAsia"/>
          <w:sz w:val="32"/>
          <w:szCs w:val="22"/>
        </w:rPr>
        <w:t>以</w:t>
      </w:r>
      <w:r>
        <w:rPr>
          <w:rFonts w:eastAsia="仿宋_GB2312" w:cs="Arial"/>
          <w:sz w:val="32"/>
          <w:szCs w:val="22"/>
        </w:rPr>
        <w:t>航空发动机叶片磨削阵列机床</w:t>
      </w:r>
      <w:r>
        <w:rPr>
          <w:rFonts w:eastAsia="仿宋_GB2312" w:cs="Arial" w:hint="eastAsia"/>
          <w:sz w:val="32"/>
          <w:szCs w:val="22"/>
        </w:rPr>
        <w:t>、</w:t>
      </w:r>
      <w:r>
        <w:rPr>
          <w:rFonts w:eastAsia="仿宋_GB2312" w:cs="Arial"/>
          <w:sz w:val="32"/>
          <w:szCs w:val="22"/>
        </w:rPr>
        <w:t>工业机器人关键</w:t>
      </w:r>
      <w:r w:rsidR="00F67904">
        <w:rPr>
          <w:rFonts w:eastAsia="仿宋_GB2312" w:cs="Arial" w:hint="eastAsia"/>
          <w:sz w:val="32"/>
          <w:szCs w:val="22"/>
        </w:rPr>
        <w:t>零部件</w:t>
      </w:r>
      <w:r>
        <w:rPr>
          <w:rFonts w:eastAsia="仿宋_GB2312" w:cs="Arial" w:hint="eastAsia"/>
          <w:sz w:val="32"/>
          <w:szCs w:val="22"/>
        </w:rPr>
        <w:t>、智能制造装备等系列化产品为发展重点，推动装备制造业向高端化方向发展，建设高端数控机床产业化基地，成为山东省重要的先进装备制造业基地。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（二）高端化工领域。</w:t>
      </w:r>
      <w:r>
        <w:rPr>
          <w:rFonts w:ascii="仿宋_GB2312" w:eastAsia="仿宋_GB2312" w:cs="Arial" w:hint="eastAsia"/>
          <w:sz w:val="32"/>
          <w:szCs w:val="32"/>
        </w:rPr>
        <w:t>围绕煤焦化、煤气化</w:t>
      </w:r>
      <w:r>
        <w:rPr>
          <w:rFonts w:eastAsia="仿宋_GB2312" w:cs="Arial" w:hint="eastAsia"/>
          <w:sz w:val="32"/>
          <w:szCs w:val="22"/>
        </w:rPr>
        <w:t>产业链，</w:t>
      </w:r>
      <w:r>
        <w:rPr>
          <w:rFonts w:eastAsia="仿宋_GB2312" w:cs="Arial"/>
          <w:sz w:val="32"/>
          <w:szCs w:val="22"/>
        </w:rPr>
        <w:t>推动产品链条向下游</w:t>
      </w:r>
      <w:r>
        <w:rPr>
          <w:rFonts w:eastAsia="仿宋_GB2312" w:cs="Arial" w:hint="eastAsia"/>
          <w:sz w:val="32"/>
          <w:szCs w:val="22"/>
        </w:rPr>
        <w:t>化工新材料延伸，推进中科院化工新材料中试基地建设</w:t>
      </w:r>
      <w:r>
        <w:rPr>
          <w:rFonts w:ascii="仿宋_GB2312" w:eastAsia="仿宋_GB2312" w:cs="Arial" w:hint="eastAsia"/>
          <w:sz w:val="32"/>
          <w:szCs w:val="32"/>
        </w:rPr>
        <w:t>。推动精制草酸、绿色水处理剂等高附加值精细化工产品开发。加快</w:t>
      </w:r>
      <w:r>
        <w:rPr>
          <w:rFonts w:ascii="仿宋_GB2312" w:eastAsia="仿宋_GB2312" w:cs="Arial"/>
          <w:sz w:val="32"/>
          <w:szCs w:val="32"/>
        </w:rPr>
        <w:t>化工产业安全生产转型升级，</w:t>
      </w:r>
      <w:r>
        <w:rPr>
          <w:rFonts w:ascii="仿宋_GB2312" w:eastAsia="仿宋_GB2312" w:cs="Arial" w:hint="eastAsia"/>
          <w:sz w:val="32"/>
          <w:szCs w:val="32"/>
        </w:rPr>
        <w:t>积极</w:t>
      </w:r>
      <w:r>
        <w:rPr>
          <w:rFonts w:ascii="仿宋_GB2312" w:eastAsia="仿宋_GB2312" w:cs="Arial"/>
          <w:sz w:val="32"/>
          <w:szCs w:val="32"/>
        </w:rPr>
        <w:t>创建国家级现代煤化工生产</w:t>
      </w:r>
      <w:r>
        <w:rPr>
          <w:rFonts w:ascii="仿宋_GB2312" w:eastAsia="仿宋_GB2312" w:cs="Arial" w:hint="eastAsia"/>
          <w:sz w:val="32"/>
          <w:szCs w:val="32"/>
        </w:rPr>
        <w:t>基地</w:t>
      </w:r>
      <w:r>
        <w:rPr>
          <w:rFonts w:ascii="仿宋_GB2312" w:eastAsia="仿宋_GB2312" w:cs="Arial"/>
          <w:sz w:val="32"/>
          <w:szCs w:val="32"/>
        </w:rPr>
        <w:t>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（三）医药和医疗器械领域。</w:t>
      </w:r>
      <w:r>
        <w:rPr>
          <w:rFonts w:ascii="仿宋_GB2312" w:eastAsia="仿宋_GB2312" w:cs="Arial" w:hint="eastAsia"/>
          <w:sz w:val="32"/>
          <w:szCs w:val="32"/>
        </w:rPr>
        <w:t>积极推进药品一致性评价，加大特色新药研发力度。重点开发新型功能敷料、手性原料药、晶型药物、特色中成药等产品，</w:t>
      </w:r>
      <w:r>
        <w:rPr>
          <w:rFonts w:ascii="仿宋_GB2312" w:eastAsia="仿宋_GB2312" w:cs="Arial"/>
          <w:sz w:val="32"/>
          <w:szCs w:val="32"/>
        </w:rPr>
        <w:t>培育特色明显、竞争力强的医药产业基地。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（四）</w:t>
      </w:r>
      <w:r>
        <w:rPr>
          <w:rFonts w:ascii="楷体_GB2312" w:eastAsia="楷体_GB2312" w:cs="Arial"/>
          <w:sz w:val="32"/>
          <w:szCs w:val="22"/>
        </w:rPr>
        <w:t>锂电</w:t>
      </w:r>
      <w:r>
        <w:rPr>
          <w:rFonts w:ascii="楷体_GB2312" w:eastAsia="楷体_GB2312" w:cs="Arial" w:hint="eastAsia"/>
          <w:sz w:val="32"/>
          <w:szCs w:val="22"/>
        </w:rPr>
        <w:t>领域。</w:t>
      </w:r>
      <w:r>
        <w:rPr>
          <w:rFonts w:ascii="仿宋_GB2312" w:eastAsia="仿宋_GB2312" w:cs="Arial"/>
          <w:sz w:val="32"/>
          <w:szCs w:val="32"/>
        </w:rPr>
        <w:t>重点</w:t>
      </w:r>
      <w:r>
        <w:rPr>
          <w:rFonts w:ascii="仿宋_GB2312" w:eastAsia="仿宋_GB2312" w:cs="Arial" w:hint="eastAsia"/>
          <w:sz w:val="32"/>
          <w:szCs w:val="32"/>
        </w:rPr>
        <w:t>发展湿法双向拉伸锂离子电池隔膜、磷酸铁锂正极材料、锂电池电解液、锂离子动力电池等产品，</w:t>
      </w:r>
      <w:r>
        <w:rPr>
          <w:rFonts w:ascii="仿宋_GB2312" w:eastAsia="仿宋_GB2312" w:cs="Arial"/>
          <w:sz w:val="32"/>
          <w:szCs w:val="32"/>
        </w:rPr>
        <w:t>逐步形成</w:t>
      </w:r>
      <w:r>
        <w:rPr>
          <w:rFonts w:ascii="仿宋_GB2312" w:eastAsia="仿宋_GB2312" w:cs="Arial" w:hint="eastAsia"/>
          <w:sz w:val="32"/>
          <w:szCs w:val="32"/>
        </w:rPr>
        <w:t>上下游衔接、</w:t>
      </w:r>
      <w:r>
        <w:rPr>
          <w:rFonts w:ascii="仿宋_GB2312" w:eastAsia="仿宋_GB2312" w:cs="Arial"/>
          <w:sz w:val="32"/>
          <w:szCs w:val="32"/>
        </w:rPr>
        <w:t>门类齐全的</w:t>
      </w:r>
      <w:r>
        <w:rPr>
          <w:rFonts w:ascii="仿宋_GB2312" w:eastAsia="仿宋_GB2312" w:cs="Arial" w:hint="eastAsia"/>
          <w:sz w:val="32"/>
          <w:szCs w:val="32"/>
        </w:rPr>
        <w:t>锂电</w:t>
      </w:r>
      <w:r>
        <w:rPr>
          <w:rFonts w:ascii="仿宋_GB2312" w:eastAsia="仿宋_GB2312" w:cs="Arial"/>
          <w:sz w:val="32"/>
          <w:szCs w:val="32"/>
        </w:rPr>
        <w:t>产业体系，打造百亿锂电产业基地。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（五）</w:t>
      </w:r>
      <w:r>
        <w:rPr>
          <w:rFonts w:ascii="楷体_GB2312" w:eastAsia="楷体_GB2312" w:cs="Arial"/>
          <w:sz w:val="32"/>
          <w:szCs w:val="22"/>
        </w:rPr>
        <w:t>光纤</w:t>
      </w:r>
      <w:r>
        <w:rPr>
          <w:rFonts w:ascii="楷体_GB2312" w:eastAsia="楷体_GB2312" w:cs="Arial" w:hint="eastAsia"/>
          <w:sz w:val="32"/>
          <w:szCs w:val="22"/>
        </w:rPr>
        <w:t>领域。</w:t>
      </w:r>
      <w:r>
        <w:rPr>
          <w:rFonts w:ascii="仿宋_GB2312" w:eastAsia="仿宋_GB2312" w:cs="Arial" w:hint="eastAsia"/>
          <w:sz w:val="32"/>
          <w:szCs w:val="32"/>
        </w:rPr>
        <w:t>依托重点企业发展</w:t>
      </w:r>
      <w:r>
        <w:rPr>
          <w:rFonts w:ascii="仿宋_GB2312" w:eastAsia="仿宋_GB2312" w:cs="Arial"/>
          <w:sz w:val="32"/>
          <w:szCs w:val="32"/>
        </w:rPr>
        <w:t>光纤预制棒</w:t>
      </w:r>
      <w:r>
        <w:rPr>
          <w:rFonts w:ascii="仿宋_GB2312" w:eastAsia="仿宋_GB2312" w:cs="Arial" w:hint="eastAsia"/>
          <w:sz w:val="32"/>
          <w:szCs w:val="32"/>
        </w:rPr>
        <w:t>、</w:t>
      </w:r>
      <w:r>
        <w:rPr>
          <w:rFonts w:ascii="仿宋_GB2312" w:eastAsia="仿宋_GB2312" w:cs="Arial"/>
          <w:sz w:val="32"/>
          <w:szCs w:val="32"/>
        </w:rPr>
        <w:t>光纤棒拉丝</w:t>
      </w:r>
      <w:r>
        <w:rPr>
          <w:rFonts w:ascii="仿宋_GB2312" w:eastAsia="仿宋_GB2312" w:cs="Arial" w:hint="eastAsia"/>
          <w:sz w:val="32"/>
          <w:szCs w:val="32"/>
        </w:rPr>
        <w:t>，打造光纤产业链</w:t>
      </w:r>
      <w:r>
        <w:rPr>
          <w:rFonts w:ascii="仿宋_GB2312" w:eastAsia="仿宋_GB2312" w:cs="Arial"/>
          <w:sz w:val="32"/>
          <w:szCs w:val="32"/>
        </w:rPr>
        <w:t>，建设北方地区最大的光纤</w:t>
      </w:r>
      <w:r>
        <w:rPr>
          <w:rFonts w:ascii="仿宋_GB2312" w:eastAsia="仿宋_GB2312" w:cs="Arial" w:hint="eastAsia"/>
          <w:sz w:val="32"/>
          <w:szCs w:val="32"/>
        </w:rPr>
        <w:t>生产</w:t>
      </w:r>
      <w:r>
        <w:rPr>
          <w:rFonts w:ascii="仿宋_GB2312" w:eastAsia="仿宋_GB2312" w:cs="Arial"/>
          <w:sz w:val="32"/>
          <w:szCs w:val="32"/>
        </w:rPr>
        <w:t>基地。</w:t>
      </w:r>
    </w:p>
    <w:p w:rsidR="00E60142" w:rsidRDefault="003C7AA0" w:rsidP="00C927D8">
      <w:pPr>
        <w:spacing w:line="600" w:lineRule="exact"/>
        <w:ind w:firstLineChars="220" w:firstLine="704"/>
        <w:rPr>
          <w:rFonts w:ascii="黑体" w:eastAsia="黑体" w:cs="Arial"/>
          <w:sz w:val="32"/>
          <w:szCs w:val="32"/>
        </w:rPr>
      </w:pPr>
      <w:r>
        <w:rPr>
          <w:rFonts w:ascii="黑体" w:eastAsia="黑体" w:cs="Arial" w:hint="eastAsia"/>
          <w:sz w:val="32"/>
          <w:szCs w:val="32"/>
        </w:rPr>
        <w:t>三、保障措施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（一）设立先进制造业投资基金。</w:t>
      </w:r>
      <w:r>
        <w:rPr>
          <w:rFonts w:ascii="仿宋_GB2312" w:eastAsia="仿宋_GB2312" w:cs="Arial" w:hint="eastAsia"/>
          <w:sz w:val="32"/>
          <w:szCs w:val="32"/>
        </w:rPr>
        <w:t>充分发挥市股权投资引导基金作用，合作设立先进制造业等产业基金，增加“五大领域”产业资本供给。对各区（市）新建的“五大领域”重大项目，枣庄市新旧动能转换基金将给予支持。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（二）支持先进制造业技术创新公共服务平台建设。</w:t>
      </w:r>
      <w:r>
        <w:rPr>
          <w:rFonts w:ascii="仿宋_GB2312" w:eastAsia="仿宋_GB2312" w:cs="Arial" w:hint="eastAsia"/>
          <w:sz w:val="32"/>
          <w:szCs w:val="32"/>
        </w:rPr>
        <w:t>对“五大领域”新建公共创新平台</w:t>
      </w:r>
      <w:r w:rsidR="002C5AF6">
        <w:rPr>
          <w:rFonts w:ascii="仿宋_GB2312" w:eastAsia="仿宋_GB2312" w:cs="Arial" w:hint="eastAsia"/>
          <w:sz w:val="32"/>
          <w:szCs w:val="32"/>
        </w:rPr>
        <w:t>,</w:t>
      </w:r>
      <w:r>
        <w:rPr>
          <w:rFonts w:ascii="仿宋_GB2312" w:eastAsia="仿宋_GB2312" w:cs="仿宋_GB2312"/>
          <w:sz w:val="32"/>
          <w:szCs w:val="32"/>
        </w:rPr>
        <w:t>市财政</w:t>
      </w:r>
      <w:r>
        <w:rPr>
          <w:rFonts w:ascii="仿宋_GB2312" w:eastAsia="仿宋_GB2312" w:cs="仿宋_GB2312" w:hint="eastAsia"/>
          <w:sz w:val="32"/>
          <w:szCs w:val="32"/>
        </w:rPr>
        <w:t>“一事一议”给予</w:t>
      </w:r>
      <w:r>
        <w:rPr>
          <w:rFonts w:ascii="仿宋_GB2312" w:eastAsia="仿宋_GB2312" w:cs="Arial" w:hint="eastAsia"/>
          <w:sz w:val="32"/>
          <w:szCs w:val="32"/>
        </w:rPr>
        <w:t>一次性建设补助或注资。对已建成的高</w:t>
      </w:r>
      <w:bookmarkStart w:id="0" w:name="_GoBack"/>
      <w:bookmarkEnd w:id="0"/>
      <w:r>
        <w:rPr>
          <w:rFonts w:ascii="仿宋_GB2312" w:eastAsia="仿宋_GB2312" w:cs="Arial" w:hint="eastAsia"/>
          <w:sz w:val="32"/>
          <w:szCs w:val="32"/>
        </w:rPr>
        <w:t>层次创新公共服务平台获得省级以上奖励的，市财政给予不低于50%的配套奖励。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（三）推进重点领域智能制造试点示范工程。</w:t>
      </w:r>
      <w:r>
        <w:rPr>
          <w:rFonts w:ascii="仿宋_GB2312" w:eastAsia="仿宋_GB2312" w:cs="Arial" w:hint="eastAsia"/>
          <w:sz w:val="32"/>
          <w:szCs w:val="32"/>
        </w:rPr>
        <w:t>智能制造试点示范企业推荐评选向“五大领域”内企业倾斜，对获得国家级、省级智能制造试点、示范称号的“五大领域”内企业，</w:t>
      </w:r>
      <w:r>
        <w:rPr>
          <w:rFonts w:ascii="仿宋_GB2312" w:eastAsia="仿宋_GB2312" w:cs="仿宋_GB2312"/>
          <w:sz w:val="32"/>
          <w:szCs w:val="32"/>
        </w:rPr>
        <w:t>市财政</w:t>
      </w:r>
      <w:r>
        <w:rPr>
          <w:rFonts w:ascii="仿宋_GB2312" w:eastAsia="仿宋_GB2312" w:cs="Arial" w:hint="eastAsia"/>
          <w:sz w:val="32"/>
          <w:szCs w:val="32"/>
        </w:rPr>
        <w:t>按照企业智能装备、软件及控制系统等方面的实际投资额的10</w:t>
      </w:r>
      <w:r>
        <w:rPr>
          <w:rFonts w:ascii="仿宋_GB2312" w:eastAsia="仿宋_GB2312" w:cs="Arial"/>
          <w:sz w:val="32"/>
          <w:szCs w:val="32"/>
        </w:rPr>
        <w:t>%</w:t>
      </w:r>
      <w:r>
        <w:rPr>
          <w:rFonts w:ascii="仿宋_GB2312" w:eastAsia="仿宋_GB2312" w:cs="Arial" w:hint="eastAsia"/>
          <w:sz w:val="32"/>
          <w:szCs w:val="32"/>
        </w:rPr>
        <w:t>奖补，最高不超过300万元。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（四）降低重点领域企业融资成本。</w:t>
      </w:r>
      <w:r>
        <w:rPr>
          <w:rFonts w:ascii="仿宋_GB2312" w:eastAsia="仿宋_GB2312" w:cs="Arial" w:hint="eastAsia"/>
          <w:sz w:val="32"/>
          <w:szCs w:val="32"/>
        </w:rPr>
        <w:t>提高企业升级改造贷款贴息比例，市财政对“五大领域”内企业经认定的技术改造项目产生的贷款，按银行一年期贷款基准利率的50%给予贴息，贴息期限为1</w:t>
      </w:r>
      <w:r w:rsidR="002046B7">
        <w:rPr>
          <w:rFonts w:ascii="仿宋_GB2312" w:eastAsia="仿宋_GB2312" w:cs="Arial" w:hint="eastAsia"/>
          <w:sz w:val="32"/>
          <w:szCs w:val="32"/>
        </w:rPr>
        <w:t>-</w:t>
      </w:r>
      <w:r>
        <w:rPr>
          <w:rFonts w:ascii="仿宋_GB2312" w:eastAsia="仿宋_GB2312" w:cs="Arial" w:hint="eastAsia"/>
          <w:sz w:val="32"/>
          <w:szCs w:val="32"/>
        </w:rPr>
        <w:t>3年。对“五大领域”内企业的设备融资租赁贴息项目，每年最高补助300万元。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（五）加快医药和医疗器械产业提升。</w:t>
      </w:r>
      <w:r>
        <w:rPr>
          <w:rFonts w:ascii="仿宋_GB2312" w:eastAsia="仿宋_GB2312" w:cs="Arial" w:hint="eastAsia"/>
          <w:sz w:val="32"/>
          <w:szCs w:val="32"/>
        </w:rPr>
        <w:t>鼓励医药企业加大新产品研发投入，提升</w:t>
      </w:r>
      <w:r w:rsidR="00725E4D">
        <w:rPr>
          <w:rFonts w:ascii="仿宋_GB2312" w:eastAsia="仿宋_GB2312" w:cs="Arial" w:hint="eastAsia"/>
          <w:sz w:val="32"/>
          <w:szCs w:val="32"/>
        </w:rPr>
        <w:t>企业</w:t>
      </w:r>
      <w:r>
        <w:rPr>
          <w:rFonts w:ascii="仿宋_GB2312" w:eastAsia="仿宋_GB2312" w:cs="Arial" w:hint="eastAsia"/>
          <w:sz w:val="32"/>
          <w:szCs w:val="32"/>
        </w:rPr>
        <w:t>竞争力。对企业完成国家1至2类新药Ⅰ、Ⅱ期临床试验的，市财政给予100万元奖励；对获得生产批件并在我市生产销售的，再给予100万元奖励。凡通过国家一致性评价的口服固体制剂药品，每个品种</w:t>
      </w:r>
      <w:r>
        <w:rPr>
          <w:rFonts w:ascii="仿宋_GB2312" w:eastAsia="仿宋_GB2312" w:cs="仿宋_GB2312"/>
          <w:sz w:val="32"/>
          <w:szCs w:val="32"/>
        </w:rPr>
        <w:t>市财政</w:t>
      </w:r>
      <w:r>
        <w:rPr>
          <w:rFonts w:ascii="仿宋_GB2312" w:eastAsia="仿宋_GB2312" w:cs="Arial" w:hint="eastAsia"/>
          <w:sz w:val="32"/>
          <w:szCs w:val="32"/>
        </w:rPr>
        <w:t>给予100万元的一次性奖励，每家企业获得奖励支持的品种数量不超过3个。</w:t>
      </w:r>
      <w:r>
        <w:rPr>
          <w:rFonts w:ascii="仿宋_GB2312" w:eastAsia="仿宋_GB2312" w:cs="Arial"/>
          <w:sz w:val="32"/>
          <w:szCs w:val="32"/>
        </w:rPr>
        <w:t>对取得第三类医疗器械注册证</w:t>
      </w:r>
      <w:r>
        <w:rPr>
          <w:rFonts w:ascii="仿宋_GB2312" w:eastAsia="仿宋_GB2312" w:cs="Arial" w:hint="eastAsia"/>
          <w:sz w:val="32"/>
          <w:szCs w:val="32"/>
        </w:rPr>
        <w:t>书</w:t>
      </w:r>
      <w:r>
        <w:rPr>
          <w:rFonts w:ascii="仿宋_GB2312" w:eastAsia="仿宋_GB2312" w:cs="Arial"/>
          <w:sz w:val="32"/>
          <w:szCs w:val="32"/>
        </w:rPr>
        <w:t>的不同类产品，并在</w:t>
      </w:r>
      <w:r>
        <w:rPr>
          <w:rFonts w:ascii="仿宋_GB2312" w:eastAsia="仿宋_GB2312" w:cs="Arial" w:hint="eastAsia"/>
          <w:sz w:val="32"/>
          <w:szCs w:val="32"/>
        </w:rPr>
        <w:t>我市</w:t>
      </w:r>
      <w:r>
        <w:rPr>
          <w:rFonts w:ascii="仿宋_GB2312" w:eastAsia="仿宋_GB2312" w:cs="Arial"/>
          <w:sz w:val="32"/>
          <w:szCs w:val="32"/>
        </w:rPr>
        <w:t>投入生产的，每个品种</w:t>
      </w:r>
      <w:r>
        <w:rPr>
          <w:rFonts w:ascii="仿宋_GB2312" w:eastAsia="仿宋_GB2312" w:cs="仿宋_GB2312"/>
          <w:sz w:val="32"/>
          <w:szCs w:val="32"/>
        </w:rPr>
        <w:t>市财政</w:t>
      </w:r>
      <w:r>
        <w:rPr>
          <w:rFonts w:ascii="仿宋_GB2312" w:eastAsia="仿宋_GB2312" w:cs="Arial"/>
          <w:sz w:val="32"/>
          <w:szCs w:val="32"/>
        </w:rPr>
        <w:t>给予100万元补助</w:t>
      </w:r>
      <w:r>
        <w:rPr>
          <w:rFonts w:ascii="仿宋_GB2312" w:eastAsia="仿宋_GB2312" w:cs="Arial" w:hint="eastAsia"/>
          <w:sz w:val="32"/>
          <w:szCs w:val="32"/>
        </w:rPr>
        <w:t>。企业生产的药品、医疗器械，通过美国、欧盟、日本等发达国家或组织认证，实现出口的，每个品种</w:t>
      </w:r>
      <w:r>
        <w:rPr>
          <w:rFonts w:ascii="仿宋_GB2312" w:eastAsia="仿宋_GB2312" w:cs="仿宋_GB2312"/>
          <w:sz w:val="32"/>
          <w:szCs w:val="32"/>
        </w:rPr>
        <w:t>市财政</w:t>
      </w:r>
      <w:r>
        <w:rPr>
          <w:rFonts w:ascii="仿宋_GB2312" w:eastAsia="仿宋_GB2312" w:cs="Arial" w:hint="eastAsia"/>
          <w:sz w:val="32"/>
          <w:szCs w:val="32"/>
        </w:rPr>
        <w:t>给予一次性最高50万元的奖励。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（六）发挥政策联动作用。</w:t>
      </w:r>
      <w:r>
        <w:rPr>
          <w:rFonts w:ascii="仿宋_GB2312" w:eastAsia="仿宋_GB2312" w:cs="Arial" w:hint="eastAsia"/>
          <w:sz w:val="32"/>
          <w:szCs w:val="32"/>
        </w:rPr>
        <w:t>认真落实省、市出台的</w:t>
      </w:r>
      <w:r w:rsidR="00E033E5">
        <w:rPr>
          <w:rFonts w:ascii="仿宋_GB2312" w:eastAsia="仿宋_GB2312" w:cs="Arial" w:hint="eastAsia"/>
          <w:sz w:val="32"/>
          <w:szCs w:val="32"/>
        </w:rPr>
        <w:t>加快制造业发展</w:t>
      </w:r>
      <w:r>
        <w:rPr>
          <w:rFonts w:ascii="仿宋_GB2312" w:eastAsia="仿宋_GB2312" w:cs="Arial" w:hint="eastAsia"/>
          <w:sz w:val="32"/>
          <w:szCs w:val="32"/>
        </w:rPr>
        <w:t>扶持政策</w:t>
      </w:r>
      <w:r w:rsidR="008119B5">
        <w:rPr>
          <w:rFonts w:ascii="仿宋_GB2312" w:eastAsia="仿宋_GB2312" w:cs="Arial" w:hint="eastAsia"/>
          <w:sz w:val="32"/>
          <w:szCs w:val="32"/>
        </w:rPr>
        <w:t>。</w:t>
      </w:r>
      <w:r>
        <w:rPr>
          <w:rFonts w:ascii="仿宋_GB2312" w:eastAsia="仿宋_GB2312" w:cs="Arial" w:hint="eastAsia"/>
          <w:sz w:val="32"/>
          <w:szCs w:val="32"/>
        </w:rPr>
        <w:t>严格落实固定资产投资增值税抵扣、高新技术企业税收优惠等各项结构性减税政策。引导市级接续还贷资金和区（市）助保贷、企业互助金</w:t>
      </w:r>
      <w:r w:rsidR="00855301">
        <w:rPr>
          <w:rFonts w:ascii="仿宋_GB2312" w:eastAsia="仿宋_GB2312" w:cs="Arial" w:hint="eastAsia"/>
          <w:sz w:val="32"/>
          <w:szCs w:val="32"/>
        </w:rPr>
        <w:t>等</w:t>
      </w:r>
      <w:r>
        <w:rPr>
          <w:rFonts w:ascii="仿宋_GB2312" w:eastAsia="仿宋_GB2312" w:cs="Arial" w:hint="eastAsia"/>
          <w:sz w:val="32"/>
          <w:szCs w:val="32"/>
        </w:rPr>
        <w:t>重点向“五大领域”倾斜。进一步落实好项目供地、建设规划、产权登记等方面的优惠政策，满足优质高效项目落地、建设、扩产要求。</w:t>
      </w:r>
    </w:p>
    <w:p w:rsidR="00E60142" w:rsidRDefault="003C7AA0" w:rsidP="00C927D8">
      <w:pPr>
        <w:spacing w:line="600" w:lineRule="exact"/>
        <w:ind w:firstLineChars="220" w:firstLine="704"/>
        <w:rPr>
          <w:rFonts w:ascii="仿宋_GB2312" w:eastAsia="仿宋_GB2312" w:cs="Arial"/>
          <w:sz w:val="32"/>
          <w:szCs w:val="32"/>
        </w:rPr>
      </w:pPr>
      <w:r>
        <w:rPr>
          <w:rFonts w:ascii="楷体_GB2312" w:eastAsia="楷体_GB2312" w:cs="Arial" w:hint="eastAsia"/>
          <w:sz w:val="32"/>
          <w:szCs w:val="22"/>
        </w:rPr>
        <w:t>（七）强化组织保障。</w:t>
      </w:r>
      <w:r>
        <w:rPr>
          <w:rFonts w:ascii="仿宋_GB2312" w:eastAsia="仿宋_GB2312" w:cs="Arial" w:hint="eastAsia"/>
          <w:sz w:val="32"/>
          <w:szCs w:val="32"/>
        </w:rPr>
        <w:t>坚持问题导向，健全工作制度，积极营造宽松的市场经营和投资环境，提高企业创新创业发展信心。</w:t>
      </w:r>
      <w:r>
        <w:rPr>
          <w:rFonts w:ascii="仿宋_GB2312" w:eastAsia="仿宋_GB2312" w:cs="Arial"/>
          <w:sz w:val="32"/>
          <w:szCs w:val="32"/>
        </w:rPr>
        <w:t>加大</w:t>
      </w:r>
      <w:r>
        <w:rPr>
          <w:rFonts w:ascii="仿宋_GB2312" w:eastAsia="仿宋_GB2312" w:cs="Arial" w:hint="eastAsia"/>
          <w:sz w:val="32"/>
          <w:szCs w:val="32"/>
        </w:rPr>
        <w:t>宣传引导，广泛宣传各项惠企政策，营造全社会关心支持先进制造业发展的舆论氛围。加强对典型企业的正面宣传，鼓励引导企业</w:t>
      </w:r>
      <w:r>
        <w:rPr>
          <w:rFonts w:ascii="仿宋_GB2312" w:eastAsia="仿宋_GB2312" w:cs="Arial"/>
          <w:sz w:val="32"/>
          <w:szCs w:val="32"/>
        </w:rPr>
        <w:t>勇于</w:t>
      </w:r>
      <w:r>
        <w:rPr>
          <w:rFonts w:ascii="仿宋_GB2312" w:eastAsia="仿宋_GB2312" w:cs="Arial" w:hint="eastAsia"/>
          <w:sz w:val="32"/>
          <w:szCs w:val="32"/>
        </w:rPr>
        <w:t>创新、</w:t>
      </w:r>
      <w:r>
        <w:rPr>
          <w:rFonts w:ascii="仿宋_GB2312" w:eastAsia="仿宋_GB2312" w:cs="Arial"/>
          <w:sz w:val="32"/>
          <w:szCs w:val="32"/>
        </w:rPr>
        <w:t>加大投入</w:t>
      </w:r>
      <w:r>
        <w:rPr>
          <w:rFonts w:ascii="仿宋_GB2312" w:eastAsia="仿宋_GB2312" w:cs="Arial" w:hint="eastAsia"/>
          <w:sz w:val="32"/>
          <w:szCs w:val="32"/>
        </w:rPr>
        <w:t>，形成有利于</w:t>
      </w:r>
      <w:r>
        <w:rPr>
          <w:rFonts w:ascii="仿宋_GB2312" w:eastAsia="仿宋_GB2312" w:cs="Arial"/>
          <w:sz w:val="32"/>
          <w:szCs w:val="32"/>
        </w:rPr>
        <w:t>先进制造业发展的</w:t>
      </w:r>
      <w:r>
        <w:rPr>
          <w:rFonts w:ascii="仿宋_GB2312" w:eastAsia="仿宋_GB2312" w:cs="Arial" w:hint="eastAsia"/>
          <w:sz w:val="32"/>
          <w:szCs w:val="32"/>
        </w:rPr>
        <w:t>良好局面。</w:t>
      </w:r>
    </w:p>
    <w:p w:rsidR="003B209B" w:rsidRPr="00CD6730" w:rsidRDefault="003C7AA0" w:rsidP="00C927D8">
      <w:pPr>
        <w:adjustRightInd w:val="0"/>
        <w:snapToGrid w:val="0"/>
        <w:spacing w:line="600" w:lineRule="exact"/>
        <w:ind w:leftChars="76" w:left="160" w:firstLineChars="150" w:firstLine="480"/>
        <w:rPr>
          <w:rFonts w:ascii="仿宋_GB2312" w:eastAsia="仿宋_GB2312" w:cs="Arial"/>
          <w:sz w:val="32"/>
          <w:szCs w:val="32"/>
        </w:rPr>
      </w:pPr>
      <w:r w:rsidRPr="00CD6730">
        <w:rPr>
          <w:rFonts w:ascii="仿宋_GB2312" w:eastAsia="仿宋_GB2312" w:cs="Arial" w:hint="eastAsia"/>
          <w:sz w:val="32"/>
          <w:szCs w:val="32"/>
        </w:rPr>
        <w:t>本实施意见自印发之日起施行，上级有新政策规定出台的，按上级政策规定执行。</w:t>
      </w:r>
      <w:r w:rsidR="003B209B" w:rsidRPr="00CD6730">
        <w:rPr>
          <w:rFonts w:ascii="仿宋_GB2312" w:eastAsia="仿宋_GB2312" w:cs="Arial" w:hint="eastAsia"/>
          <w:sz w:val="32"/>
          <w:szCs w:val="32"/>
        </w:rPr>
        <w:t>有关政策申报市经信委、市财政局将以年度申报指南的形式解释公布。</w:t>
      </w:r>
    </w:p>
    <w:p w:rsidR="00E60142" w:rsidRDefault="00E60142" w:rsidP="00C927D8">
      <w:pPr>
        <w:pStyle w:val="a4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Times New Roman" w:eastAsia="仿宋_GB2312" w:cs="Times New Roman"/>
          <w:color w:val="000000"/>
          <w:kern w:val="2"/>
          <w:sz w:val="32"/>
          <w:szCs w:val="32"/>
        </w:rPr>
      </w:pPr>
    </w:p>
    <w:p w:rsidR="00E60142" w:rsidRDefault="003C7AA0" w:rsidP="00C927D8">
      <w:pPr>
        <w:pStyle w:val="a4"/>
        <w:spacing w:before="0" w:beforeAutospacing="0" w:after="0" w:afterAutospacing="0" w:line="600" w:lineRule="exact"/>
        <w:ind w:firstLineChars="1300" w:firstLine="4160"/>
        <w:jc w:val="righ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201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sz w:val="32"/>
          <w:szCs w:val="32"/>
        </w:rPr>
        <w:t>月</w:t>
      </w:r>
      <w:r w:rsidR="00AB063C">
        <w:rPr>
          <w:rFonts w:ascii="仿宋_GB2312" w:eastAsia="仿宋_GB2312" w:cs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cs="仿宋_GB2312"/>
          <w:color w:val="000000"/>
          <w:sz w:val="32"/>
          <w:szCs w:val="32"/>
        </w:rPr>
        <w:t>日</w:t>
      </w:r>
    </w:p>
    <w:p w:rsidR="00E60142" w:rsidRDefault="00E60142">
      <w:pPr>
        <w:spacing w:line="520" w:lineRule="exact"/>
        <w:jc w:val="left"/>
        <w:textAlignment w:val="baseline"/>
        <w:rPr>
          <w:rFonts w:ascii="仿宋_GB2312" w:eastAsia="仿宋_GB2312"/>
          <w:color w:val="000000"/>
          <w:sz w:val="32"/>
        </w:rPr>
      </w:pPr>
    </w:p>
    <w:p w:rsidR="00E60142" w:rsidRPr="006E6FD1" w:rsidRDefault="00EE0CC6" w:rsidP="006E6FD1">
      <w:pPr>
        <w:spacing w:line="520" w:lineRule="exact"/>
        <w:jc w:val="left"/>
        <w:textAlignment w:val="baseline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line id="直线 10" o:spid="_x0000_s1027" style="position:absolute;z-index:13" from="-6pt,27.35pt" to="445.5pt,27.4pt"/>
        </w:pict>
      </w:r>
      <w:r>
        <w:rPr>
          <w:rFonts w:ascii="仿宋_GB2312" w:eastAsia="仿宋_GB2312"/>
          <w:color w:val="000000"/>
          <w:sz w:val="32"/>
        </w:rPr>
        <w:pict>
          <v:line id="直线 12" o:spid="_x0000_s1026" style="position:absolute;z-index:14" from="-4.5pt,3.95pt" to="447pt,4pt"/>
        </w:pict>
      </w:r>
      <w:r w:rsidR="003C7AA0">
        <w:rPr>
          <w:rFonts w:ascii="仿宋_GB2312" w:eastAsia="仿宋_GB2312" w:hint="eastAsia"/>
          <w:sz w:val="28"/>
        </w:rPr>
        <w:t>枣庄市经济和信息化委员会办公室            2018年2月</w:t>
      </w:r>
      <w:r w:rsidR="00AB063C">
        <w:rPr>
          <w:rFonts w:ascii="仿宋_GB2312" w:eastAsia="仿宋_GB2312" w:hint="eastAsia"/>
          <w:sz w:val="28"/>
        </w:rPr>
        <w:t>12</w:t>
      </w:r>
      <w:r w:rsidR="003C7AA0">
        <w:rPr>
          <w:rFonts w:ascii="仿宋_GB2312" w:eastAsia="仿宋_GB2312" w:hint="eastAsia"/>
          <w:sz w:val="28"/>
        </w:rPr>
        <w:t>日印发</w:t>
      </w:r>
    </w:p>
    <w:sectPr w:rsidR="00E60142" w:rsidRPr="006E6FD1" w:rsidSect="00E60142">
      <w:footerReference w:type="default" r:id="rId7"/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6" w:rsidRDefault="00EE0CC6" w:rsidP="00E60142">
      <w:r>
        <w:separator/>
      </w:r>
    </w:p>
  </w:endnote>
  <w:endnote w:type="continuationSeparator" w:id="0">
    <w:p w:rsidR="00EE0CC6" w:rsidRDefault="00EE0CC6" w:rsidP="00E6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142" w:rsidRDefault="00EF70B5">
    <w:pPr>
      <w:pStyle w:val="a3"/>
      <w:jc w:val="center"/>
    </w:pPr>
    <w:r>
      <w:fldChar w:fldCharType="begin"/>
    </w:r>
    <w:r w:rsidR="003C7AA0">
      <w:instrText>PAGE   \* MERGEFORMAT</w:instrText>
    </w:r>
    <w:r>
      <w:fldChar w:fldCharType="separate"/>
    </w:r>
    <w:r w:rsidR="00EE0CC6" w:rsidRPr="00EE0CC6">
      <w:rPr>
        <w:noProof/>
        <w:lang w:val="zh-CN"/>
      </w:rPr>
      <w:t>1</w:t>
    </w:r>
    <w:r>
      <w:fldChar w:fldCharType="end"/>
    </w:r>
  </w:p>
  <w:p w:rsidR="00E60142" w:rsidRDefault="00E601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6" w:rsidRDefault="00EE0CC6" w:rsidP="00E60142">
      <w:r>
        <w:separator/>
      </w:r>
    </w:p>
  </w:footnote>
  <w:footnote w:type="continuationSeparator" w:id="0">
    <w:p w:rsidR="00EE0CC6" w:rsidRDefault="00EE0CC6" w:rsidP="00E6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E60142"/>
    <w:rsid w:val="00114FB6"/>
    <w:rsid w:val="00161274"/>
    <w:rsid w:val="002046B7"/>
    <w:rsid w:val="00212709"/>
    <w:rsid w:val="00294C12"/>
    <w:rsid w:val="002C5AF6"/>
    <w:rsid w:val="00311E18"/>
    <w:rsid w:val="003B209B"/>
    <w:rsid w:val="003C63AD"/>
    <w:rsid w:val="003C7AA0"/>
    <w:rsid w:val="004F15AB"/>
    <w:rsid w:val="006E6FD1"/>
    <w:rsid w:val="00725E4D"/>
    <w:rsid w:val="007B031C"/>
    <w:rsid w:val="007D5644"/>
    <w:rsid w:val="007F6E80"/>
    <w:rsid w:val="008119B5"/>
    <w:rsid w:val="00855301"/>
    <w:rsid w:val="008D3613"/>
    <w:rsid w:val="00945F18"/>
    <w:rsid w:val="00A23240"/>
    <w:rsid w:val="00A85017"/>
    <w:rsid w:val="00AB063C"/>
    <w:rsid w:val="00AC1808"/>
    <w:rsid w:val="00B61E8F"/>
    <w:rsid w:val="00BB494B"/>
    <w:rsid w:val="00BB4F7D"/>
    <w:rsid w:val="00C927D8"/>
    <w:rsid w:val="00C96040"/>
    <w:rsid w:val="00CD6730"/>
    <w:rsid w:val="00D23E87"/>
    <w:rsid w:val="00D35FFC"/>
    <w:rsid w:val="00E033E5"/>
    <w:rsid w:val="00E4586C"/>
    <w:rsid w:val="00E60142"/>
    <w:rsid w:val="00E60D84"/>
    <w:rsid w:val="00EE0CC6"/>
    <w:rsid w:val="00EF2FD3"/>
    <w:rsid w:val="00EF70B5"/>
    <w:rsid w:val="00F6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0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0142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a4">
    <w:name w:val="Normal (Web)"/>
    <w:basedOn w:val="a"/>
    <w:rsid w:val="00E60142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Char1">
    <w:name w:val="页脚 Char1"/>
    <w:basedOn w:val="a0"/>
    <w:rsid w:val="00E6014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rsid w:val="00E60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Plain Text"/>
    <w:basedOn w:val="a"/>
    <w:rsid w:val="00E60142"/>
    <w:rPr>
      <w:rFonts w:ascii="宋体" w:cs="Courier New"/>
      <w:szCs w:val="21"/>
    </w:rPr>
  </w:style>
  <w:style w:type="paragraph" w:styleId="a7">
    <w:name w:val="Balloon Text"/>
    <w:basedOn w:val="a"/>
    <w:rsid w:val="00E60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zzjx</dc:creator>
  <cp:lastModifiedBy>zzjx</cp:lastModifiedBy>
  <cp:revision>72</cp:revision>
  <cp:lastPrinted>2018-02-22T02:46:00Z</cp:lastPrinted>
  <dcterms:created xsi:type="dcterms:W3CDTF">2017-04-10T02:18:00Z</dcterms:created>
  <dcterms:modified xsi:type="dcterms:W3CDTF">2018-02-22T06:40:00Z</dcterms:modified>
</cp:coreProperties>
</file>